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A32" w:rsidRPr="00711BAB" w:rsidRDefault="00AF4A32" w:rsidP="00711BAB">
      <w:pPr>
        <w:rPr>
          <w:rFonts w:ascii="Times New Roman" w:hAnsi="Times New Roman"/>
          <w:b/>
          <w:sz w:val="24"/>
          <w:szCs w:val="24"/>
        </w:rPr>
      </w:pPr>
      <w:r w:rsidRPr="00711BAB">
        <w:rPr>
          <w:rFonts w:ascii="Times New Roman" w:hAnsi="Times New Roman"/>
          <w:b/>
          <w:sz w:val="24"/>
          <w:szCs w:val="24"/>
        </w:rPr>
        <w:t>Audience du 14</w:t>
      </w:r>
      <w:r>
        <w:rPr>
          <w:rFonts w:ascii="Times New Roman" w:hAnsi="Times New Roman"/>
          <w:b/>
          <w:sz w:val="24"/>
          <w:szCs w:val="24"/>
        </w:rPr>
        <w:t xml:space="preserve"> octobre </w:t>
      </w:r>
      <w:r w:rsidRPr="00711BAB">
        <w:rPr>
          <w:rFonts w:ascii="Times New Roman" w:hAnsi="Times New Roman"/>
          <w:b/>
          <w:sz w:val="24"/>
          <w:szCs w:val="24"/>
        </w:rPr>
        <w:t>2014 / Rapporteur M. le Président Joecklé / n° 14BX02477 /</w:t>
      </w:r>
      <w:r>
        <w:rPr>
          <w:rFonts w:ascii="Times New Roman" w:hAnsi="Times New Roman"/>
          <w:b/>
          <w:sz w:val="24"/>
          <w:szCs w:val="24"/>
        </w:rPr>
        <w:t>M. B== et autres c/ M</w:t>
      </w:r>
      <w:r w:rsidRPr="00711BAB">
        <w:rPr>
          <w:rFonts w:ascii="Times New Roman" w:hAnsi="Times New Roman"/>
          <w:b/>
          <w:sz w:val="24"/>
          <w:szCs w:val="24"/>
        </w:rPr>
        <w:t>inistre du travail</w:t>
      </w:r>
    </w:p>
    <w:p w:rsidR="00AF4A32" w:rsidRDefault="00AF4A32" w:rsidP="00711BAB">
      <w:pPr>
        <w:pStyle w:val="BodyTextIndent2"/>
        <w:ind w:left="1416" w:right="-46" w:firstLine="708"/>
        <w:rPr>
          <w:b/>
        </w:rPr>
      </w:pPr>
      <w:r w:rsidRPr="0031150D">
        <w:rPr>
          <w:b/>
        </w:rPr>
        <w:t>Conclusions Pierre Bentolila, rapporteur public</w:t>
      </w:r>
    </w:p>
    <w:p w:rsidR="00AF4A32" w:rsidRDefault="00AF4A32">
      <w:pPr>
        <w:rPr>
          <w:rFonts w:ascii="Times New Roman" w:hAnsi="Times New Roman"/>
          <w:sz w:val="24"/>
          <w:szCs w:val="24"/>
        </w:rPr>
      </w:pPr>
    </w:p>
    <w:p w:rsidR="00AF4A32" w:rsidRPr="00AD5DA4" w:rsidRDefault="00AF4A32" w:rsidP="00711BAB">
      <w:pPr>
        <w:ind w:right="225"/>
        <w:jc w:val="both"/>
        <w:rPr>
          <w:rFonts w:ascii="Times New Roman" w:hAnsi="Times New Roman"/>
          <w:color w:val="000000"/>
          <w:sz w:val="24"/>
          <w:szCs w:val="24"/>
        </w:rPr>
      </w:pPr>
      <w:r w:rsidRPr="00AD5DA4">
        <w:rPr>
          <w:rFonts w:ascii="Times New Roman" w:hAnsi="Times New Roman"/>
          <w:sz w:val="24"/>
          <w:szCs w:val="24"/>
        </w:rPr>
        <w:t>Le présent dossier est relatif à la légalité de la</w:t>
      </w:r>
      <w:r>
        <w:rPr>
          <w:rFonts w:ascii="Times New Roman" w:hAnsi="Times New Roman"/>
          <w:sz w:val="24"/>
          <w:szCs w:val="24"/>
        </w:rPr>
        <w:t xml:space="preserve"> </w:t>
      </w:r>
      <w:r w:rsidRPr="00AD5DA4">
        <w:rPr>
          <w:rFonts w:ascii="Times New Roman" w:hAnsi="Times New Roman"/>
          <w:color w:val="000000"/>
          <w:sz w:val="24"/>
          <w:szCs w:val="24"/>
        </w:rPr>
        <w:t>décision (intervenue sous forme implicite)</w:t>
      </w:r>
      <w:r>
        <w:rPr>
          <w:rFonts w:ascii="Times New Roman" w:hAnsi="Times New Roman"/>
          <w:color w:val="000000"/>
          <w:sz w:val="24"/>
          <w:szCs w:val="24"/>
        </w:rPr>
        <w:t xml:space="preserve"> </w:t>
      </w:r>
      <w:r w:rsidRPr="00AD5DA4">
        <w:rPr>
          <w:rFonts w:ascii="Times New Roman" w:hAnsi="Times New Roman"/>
          <w:color w:val="000000"/>
          <w:sz w:val="24"/>
          <w:szCs w:val="24"/>
        </w:rPr>
        <w:t>du 23</w:t>
      </w:r>
      <w:r>
        <w:rPr>
          <w:rFonts w:ascii="Times New Roman" w:hAnsi="Times New Roman"/>
          <w:color w:val="000000"/>
          <w:sz w:val="24"/>
          <w:szCs w:val="24"/>
        </w:rPr>
        <w:t> juillet </w:t>
      </w:r>
      <w:r w:rsidRPr="00AD5DA4">
        <w:rPr>
          <w:rFonts w:ascii="Times New Roman" w:hAnsi="Times New Roman"/>
          <w:color w:val="000000"/>
          <w:sz w:val="24"/>
          <w:szCs w:val="24"/>
        </w:rPr>
        <w:t>2013 par laquelle le directeur régional des entreprises, de la concurrence, de la consommation, du travail et de l’emploi (DIRECCTE)</w:t>
      </w:r>
      <w:r>
        <w:rPr>
          <w:rFonts w:ascii="Times New Roman" w:hAnsi="Times New Roman"/>
          <w:color w:val="000000"/>
          <w:sz w:val="24"/>
          <w:szCs w:val="24"/>
        </w:rPr>
        <w:t xml:space="preserve"> </w:t>
      </w:r>
      <w:r w:rsidRPr="00AD5DA4">
        <w:rPr>
          <w:rFonts w:ascii="Times New Roman" w:hAnsi="Times New Roman"/>
          <w:color w:val="000000"/>
          <w:sz w:val="24"/>
          <w:szCs w:val="24"/>
        </w:rPr>
        <w:t>du Poitou-Charentes</w:t>
      </w:r>
      <w:r>
        <w:rPr>
          <w:rFonts w:ascii="Times New Roman" w:hAnsi="Times New Roman"/>
          <w:color w:val="000000"/>
          <w:sz w:val="24"/>
          <w:szCs w:val="24"/>
        </w:rPr>
        <w:t xml:space="preserve"> </w:t>
      </w:r>
      <w:r w:rsidRPr="00AD5DA4">
        <w:rPr>
          <w:rFonts w:ascii="Times New Roman" w:hAnsi="Times New Roman"/>
          <w:b/>
          <w:color w:val="000000"/>
          <w:sz w:val="24"/>
          <w:szCs w:val="24"/>
        </w:rPr>
        <w:t xml:space="preserve">a homologué le document unilatéral élaboré par le liquidateur de </w:t>
      </w:r>
      <w:smartTag w:uri="urn:schemas-microsoft-com:office:smarttags" w:element="PersonName">
        <w:smartTagPr>
          <w:attr w:name="ProductID" w:val="la SAS Les"/>
        </w:smartTagPr>
        <w:r w:rsidRPr="00AD5DA4">
          <w:rPr>
            <w:rFonts w:ascii="Times New Roman" w:hAnsi="Times New Roman"/>
            <w:b/>
            <w:color w:val="000000"/>
            <w:sz w:val="24"/>
            <w:szCs w:val="24"/>
          </w:rPr>
          <w:t>la SAS Les</w:t>
        </w:r>
      </w:smartTag>
      <w:r w:rsidRPr="00AD5DA4">
        <w:rPr>
          <w:rFonts w:ascii="Times New Roman" w:hAnsi="Times New Roman"/>
          <w:b/>
          <w:color w:val="000000"/>
          <w:sz w:val="24"/>
          <w:szCs w:val="24"/>
        </w:rPr>
        <w:t xml:space="preserve"> comptoirs du biscuit</w:t>
      </w:r>
      <w:r w:rsidRPr="00AD5DA4">
        <w:rPr>
          <w:rFonts w:ascii="Times New Roman" w:hAnsi="Times New Roman"/>
          <w:color w:val="000000"/>
          <w:sz w:val="24"/>
          <w:szCs w:val="24"/>
        </w:rPr>
        <w:t xml:space="preserve"> fixant le contenu du plan de sauvegarde de l’emploi </w:t>
      </w:r>
      <w:r>
        <w:rPr>
          <w:rFonts w:ascii="Times New Roman" w:hAnsi="Times New Roman"/>
          <w:color w:val="000000"/>
          <w:sz w:val="24"/>
          <w:szCs w:val="24"/>
        </w:rPr>
        <w:t xml:space="preserve">(PSE) </w:t>
      </w:r>
      <w:r w:rsidRPr="00AD5DA4">
        <w:rPr>
          <w:rFonts w:ascii="Times New Roman" w:hAnsi="Times New Roman"/>
          <w:color w:val="000000"/>
          <w:sz w:val="24"/>
          <w:szCs w:val="24"/>
        </w:rPr>
        <w:t>de cette société en vue du licenciement collectif pour motif économique de l’ensemble de ses</w:t>
      </w:r>
      <w:r>
        <w:rPr>
          <w:rFonts w:ascii="Times New Roman" w:hAnsi="Times New Roman"/>
          <w:color w:val="000000"/>
          <w:sz w:val="24"/>
          <w:szCs w:val="24"/>
        </w:rPr>
        <w:t xml:space="preserve"> 72 </w:t>
      </w:r>
      <w:r w:rsidRPr="00AD5DA4">
        <w:rPr>
          <w:rFonts w:ascii="Times New Roman" w:hAnsi="Times New Roman"/>
          <w:color w:val="000000"/>
          <w:sz w:val="24"/>
          <w:szCs w:val="24"/>
        </w:rPr>
        <w:t>salariés </w:t>
      </w:r>
    </w:p>
    <w:p w:rsidR="00AF4A32" w:rsidRPr="00AD5DA4" w:rsidRDefault="00AF4A32" w:rsidP="00711BAB">
      <w:pPr>
        <w:ind w:right="225"/>
        <w:jc w:val="both"/>
        <w:rPr>
          <w:rFonts w:ascii="Times New Roman" w:hAnsi="Times New Roman"/>
          <w:color w:val="000000"/>
          <w:sz w:val="24"/>
          <w:szCs w:val="24"/>
        </w:rPr>
      </w:pPr>
      <w:r w:rsidRPr="00AD5DA4">
        <w:rPr>
          <w:rFonts w:ascii="Times New Roman" w:hAnsi="Times New Roman"/>
          <w:color w:val="000000"/>
          <w:sz w:val="24"/>
          <w:szCs w:val="24"/>
        </w:rPr>
        <w:t>Rappelons que</w:t>
      </w:r>
      <w:r>
        <w:rPr>
          <w:rFonts w:ascii="Times New Roman" w:hAnsi="Times New Roman"/>
          <w:color w:val="000000"/>
          <w:sz w:val="24"/>
          <w:szCs w:val="24"/>
        </w:rPr>
        <w:t xml:space="preserve"> </w:t>
      </w:r>
      <w:r w:rsidRPr="00AD5DA4">
        <w:rPr>
          <w:rFonts w:ascii="Times New Roman" w:hAnsi="Times New Roman"/>
          <w:color w:val="000000"/>
          <w:sz w:val="24"/>
          <w:szCs w:val="24"/>
        </w:rPr>
        <w:t>la</w:t>
      </w:r>
      <w:r>
        <w:rPr>
          <w:rFonts w:ascii="Times New Roman" w:hAnsi="Times New Roman"/>
          <w:color w:val="000000"/>
          <w:sz w:val="24"/>
          <w:szCs w:val="24"/>
        </w:rPr>
        <w:t xml:space="preserve"> </w:t>
      </w:r>
      <w:hyperlink r:id="rId7" w:tgtFrame="_parent" w:history="1">
        <w:r w:rsidRPr="00AD5DA4">
          <w:rPr>
            <w:rStyle w:val="Hyperlink"/>
            <w:rFonts w:ascii="Times New Roman" w:hAnsi="Times New Roman"/>
            <w:b/>
            <w:bCs/>
            <w:color w:val="000000"/>
            <w:sz w:val="24"/>
            <w:szCs w:val="24"/>
            <w:u w:val="none"/>
          </w:rPr>
          <w:t>loi du 14</w:t>
        </w:r>
        <w:r>
          <w:rPr>
            <w:rStyle w:val="Hyperlink"/>
            <w:rFonts w:ascii="Times New Roman" w:hAnsi="Times New Roman"/>
            <w:b/>
            <w:bCs/>
            <w:color w:val="000000"/>
            <w:sz w:val="24"/>
            <w:szCs w:val="24"/>
            <w:u w:val="none"/>
          </w:rPr>
          <w:t> juin </w:t>
        </w:r>
        <w:r w:rsidRPr="00AD5DA4">
          <w:rPr>
            <w:rStyle w:val="Hyperlink"/>
            <w:rFonts w:ascii="Times New Roman" w:hAnsi="Times New Roman"/>
            <w:b/>
            <w:bCs/>
            <w:color w:val="000000"/>
            <w:sz w:val="24"/>
            <w:szCs w:val="24"/>
            <w:u w:val="none"/>
          </w:rPr>
          <w:t>2013</w:t>
        </w:r>
      </w:hyperlink>
      <w:r w:rsidRPr="00AD5DA4">
        <w:rPr>
          <w:rStyle w:val="italic1"/>
          <w:rFonts w:ascii="Times New Roman" w:hAnsi="Times New Roman"/>
          <w:color w:val="000000"/>
          <w:sz w:val="24"/>
          <w:szCs w:val="24"/>
        </w:rPr>
        <w:t xml:space="preserve"> </w:t>
      </w:r>
      <w:r w:rsidRPr="00AD5DA4">
        <w:rPr>
          <w:rStyle w:val="italic1"/>
          <w:rFonts w:ascii="Times New Roman" w:hAnsi="Times New Roman"/>
          <w:i w:val="0"/>
          <w:color w:val="000000"/>
          <w:sz w:val="24"/>
          <w:szCs w:val="24"/>
        </w:rPr>
        <w:t>prévoit que</w:t>
      </w:r>
      <w:r>
        <w:rPr>
          <w:rStyle w:val="italic1"/>
          <w:rFonts w:ascii="Times New Roman" w:hAnsi="Times New Roman"/>
          <w:color w:val="000000"/>
          <w:sz w:val="24"/>
          <w:szCs w:val="24"/>
        </w:rPr>
        <w:t xml:space="preserve"> </w:t>
      </w:r>
      <w:r w:rsidRPr="00AD5DA4">
        <w:rPr>
          <w:rFonts w:ascii="Times New Roman" w:hAnsi="Times New Roman"/>
          <w:color w:val="000000"/>
          <w:sz w:val="24"/>
          <w:szCs w:val="24"/>
        </w:rPr>
        <w:t>le PSE se présente soit sous forme d’un</w:t>
      </w:r>
      <w:r>
        <w:rPr>
          <w:rFonts w:ascii="Times New Roman" w:hAnsi="Times New Roman"/>
          <w:color w:val="000000"/>
          <w:sz w:val="24"/>
          <w:szCs w:val="24"/>
        </w:rPr>
        <w:t xml:space="preserve"> </w:t>
      </w:r>
      <w:r w:rsidRPr="00AD5DA4">
        <w:rPr>
          <w:rStyle w:val="bold1"/>
          <w:rFonts w:ascii="Times New Roman" w:hAnsi="Times New Roman"/>
          <w:color w:val="000000"/>
          <w:sz w:val="24"/>
          <w:szCs w:val="24"/>
        </w:rPr>
        <w:t>accord collectif majoritaire</w:t>
      </w:r>
      <w:r w:rsidRPr="00AD5DA4">
        <w:rPr>
          <w:rStyle w:val="italic1"/>
          <w:rFonts w:ascii="Times New Roman" w:hAnsi="Times New Roman"/>
          <w:color w:val="000000"/>
          <w:sz w:val="24"/>
          <w:szCs w:val="24"/>
        </w:rPr>
        <w:t>(</w:t>
      </w:r>
      <w:hyperlink r:id="rId8" w:tgtFrame="_parent" w:history="1">
        <w:r w:rsidRPr="00AD5DA4">
          <w:rPr>
            <w:rStyle w:val="Hyperlink"/>
            <w:rFonts w:ascii="Times New Roman" w:hAnsi="Times New Roman"/>
            <w:iCs/>
            <w:color w:val="000000"/>
            <w:sz w:val="24"/>
            <w:szCs w:val="24"/>
            <w:u w:val="none"/>
          </w:rPr>
          <w:t>L. 1233-24-1</w:t>
        </w:r>
      </w:hyperlink>
      <w:r w:rsidRPr="00AD5DA4">
        <w:rPr>
          <w:rStyle w:val="italic1"/>
          <w:rFonts w:ascii="Times New Roman" w:hAnsi="Times New Roman"/>
          <w:color w:val="000000"/>
          <w:sz w:val="24"/>
          <w:szCs w:val="24"/>
        </w:rPr>
        <w:t xml:space="preserve"> </w:t>
      </w:r>
      <w:r w:rsidRPr="00AD5DA4">
        <w:rPr>
          <w:rStyle w:val="italic1"/>
          <w:rFonts w:ascii="Times New Roman" w:hAnsi="Times New Roman"/>
          <w:i w:val="0"/>
          <w:color w:val="000000"/>
          <w:sz w:val="24"/>
          <w:szCs w:val="24"/>
        </w:rPr>
        <w:t>code du travail)</w:t>
      </w:r>
      <w:r w:rsidRPr="00AD5DA4">
        <w:rPr>
          <w:rStyle w:val="italic1"/>
          <w:rFonts w:ascii="Times New Roman" w:hAnsi="Times New Roman"/>
          <w:color w:val="000000"/>
          <w:sz w:val="24"/>
          <w:szCs w:val="24"/>
        </w:rPr>
        <w:t xml:space="preserve"> )</w:t>
      </w:r>
      <w:r w:rsidRPr="00AD5DA4">
        <w:rPr>
          <w:rFonts w:ascii="Times New Roman" w:hAnsi="Times New Roman"/>
          <w:color w:val="000000"/>
          <w:sz w:val="24"/>
          <w:szCs w:val="24"/>
        </w:rPr>
        <w:t xml:space="preserve"> ou comme un </w:t>
      </w:r>
      <w:r w:rsidRPr="00AD5DA4">
        <w:rPr>
          <w:rStyle w:val="bold1"/>
          <w:rFonts w:ascii="Times New Roman" w:hAnsi="Times New Roman"/>
          <w:color w:val="000000"/>
          <w:sz w:val="24"/>
          <w:szCs w:val="24"/>
        </w:rPr>
        <w:t>document unilatéral</w:t>
      </w:r>
      <w:r w:rsidRPr="00AD5DA4">
        <w:rPr>
          <w:rFonts w:ascii="Times New Roman" w:hAnsi="Times New Roman"/>
          <w:color w:val="000000"/>
          <w:sz w:val="24"/>
          <w:szCs w:val="24"/>
        </w:rPr>
        <w:t xml:space="preserve"> établi par l'employeur </w:t>
      </w:r>
      <w:r w:rsidRPr="00AD5DA4">
        <w:rPr>
          <w:rStyle w:val="italic1"/>
          <w:rFonts w:ascii="Times New Roman" w:hAnsi="Times New Roman"/>
          <w:i w:val="0"/>
          <w:color w:val="000000"/>
          <w:sz w:val="24"/>
          <w:szCs w:val="24"/>
        </w:rPr>
        <w:t>(</w:t>
      </w:r>
      <w:hyperlink r:id="rId9" w:tgtFrame="_parent" w:history="1">
        <w:r w:rsidRPr="00AD5DA4">
          <w:rPr>
            <w:rStyle w:val="Hyperlink"/>
            <w:rFonts w:ascii="Times New Roman" w:hAnsi="Times New Roman"/>
            <w:iCs/>
            <w:color w:val="000000"/>
            <w:sz w:val="24"/>
            <w:szCs w:val="24"/>
            <w:u w:val="none"/>
          </w:rPr>
          <w:t> L. 1233-24-4</w:t>
        </w:r>
      </w:hyperlink>
      <w:r w:rsidRPr="00AD5DA4">
        <w:rPr>
          <w:rStyle w:val="italic1"/>
          <w:rFonts w:ascii="Times New Roman" w:hAnsi="Times New Roman"/>
          <w:color w:val="000000"/>
          <w:sz w:val="24"/>
          <w:szCs w:val="24"/>
        </w:rPr>
        <w:t>)</w:t>
      </w:r>
      <w:r w:rsidRPr="00AD5DA4">
        <w:rPr>
          <w:rFonts w:ascii="Times New Roman" w:hAnsi="Times New Roman"/>
          <w:i/>
          <w:color w:val="000000"/>
          <w:sz w:val="24"/>
          <w:szCs w:val="24"/>
        </w:rPr>
        <w:t xml:space="preserve">. </w:t>
      </w:r>
    </w:p>
    <w:p w:rsidR="00AF4A32" w:rsidRDefault="00AF4A32" w:rsidP="000E6BFB">
      <w:pPr>
        <w:spacing w:after="0" w:line="240" w:lineRule="auto"/>
        <w:jc w:val="both"/>
        <w:outlineLvl w:val="0"/>
        <w:rPr>
          <w:rFonts w:ascii="Times New Roman" w:hAnsi="Times New Roman"/>
          <w:color w:val="000000"/>
          <w:sz w:val="24"/>
          <w:szCs w:val="24"/>
          <w:lang w:eastAsia="fr-FR"/>
        </w:rPr>
      </w:pPr>
      <w:r w:rsidRPr="00C743A8">
        <w:rPr>
          <w:rFonts w:ascii="Times New Roman" w:hAnsi="Times New Roman"/>
          <w:color w:val="000000"/>
          <w:sz w:val="24"/>
          <w:szCs w:val="24"/>
          <w:lang w:eastAsia="fr-FR"/>
        </w:rPr>
        <w:t>P</w:t>
      </w:r>
      <w:r w:rsidRPr="000E6BFB">
        <w:rPr>
          <w:rFonts w:ascii="Times New Roman" w:hAnsi="Times New Roman"/>
          <w:color w:val="000000"/>
          <w:sz w:val="24"/>
          <w:szCs w:val="24"/>
          <w:lang w:eastAsia="fr-FR"/>
        </w:rPr>
        <w:t>ar un jugement du 4</w:t>
      </w:r>
      <w:r>
        <w:rPr>
          <w:rFonts w:ascii="Times New Roman" w:hAnsi="Times New Roman"/>
          <w:color w:val="000000"/>
          <w:sz w:val="24"/>
          <w:szCs w:val="24"/>
          <w:lang w:eastAsia="fr-FR"/>
        </w:rPr>
        <w:t> juillet </w:t>
      </w:r>
      <w:r w:rsidRPr="000E6BFB">
        <w:rPr>
          <w:rFonts w:ascii="Times New Roman" w:hAnsi="Times New Roman"/>
          <w:color w:val="000000"/>
          <w:sz w:val="24"/>
          <w:szCs w:val="24"/>
          <w:lang w:eastAsia="fr-FR"/>
        </w:rPr>
        <w:t xml:space="preserve">2013, le tribunal de commerce de Paris a prononcé la liquidation judiciaire sans poursuite d’activité de </w:t>
      </w:r>
      <w:smartTag w:uri="urn:schemas-microsoft-com:office:smarttags" w:element="PersonName">
        <w:smartTagPr>
          <w:attr w:name="ProductID" w:val="la SAS Aviapartner"/>
        </w:smartTagPr>
        <w:r w:rsidRPr="000E6BFB">
          <w:rPr>
            <w:rFonts w:ascii="Times New Roman" w:hAnsi="Times New Roman"/>
            <w:color w:val="000000"/>
            <w:sz w:val="24"/>
            <w:szCs w:val="24"/>
            <w:lang w:eastAsia="fr-FR"/>
          </w:rPr>
          <w:t>la SAS Les</w:t>
        </w:r>
      </w:smartTag>
      <w:r w:rsidRPr="000E6BFB">
        <w:rPr>
          <w:rFonts w:ascii="Times New Roman" w:hAnsi="Times New Roman"/>
          <w:color w:val="000000"/>
          <w:sz w:val="24"/>
          <w:szCs w:val="24"/>
          <w:lang w:eastAsia="fr-FR"/>
        </w:rPr>
        <w:t xml:space="preserve"> comptoirs du biscuit, ayant pour activité la fabrication et la vente de biscuits sur deux sites situés l’un à Marcq en Baroeul (Nord) et l’autre à Saint-Jean d’Angely (Charente-Maritime)</w:t>
      </w:r>
      <w:r>
        <w:rPr>
          <w:rFonts w:ascii="Times New Roman" w:hAnsi="Times New Roman"/>
          <w:color w:val="000000"/>
          <w:sz w:val="24"/>
          <w:szCs w:val="24"/>
          <w:lang w:eastAsia="fr-FR"/>
        </w:rPr>
        <w:t>.</w:t>
      </w:r>
    </w:p>
    <w:p w:rsidR="00AF4A32" w:rsidRDefault="00AF4A32" w:rsidP="000E6BFB">
      <w:pPr>
        <w:spacing w:after="0" w:line="240" w:lineRule="auto"/>
        <w:jc w:val="both"/>
        <w:outlineLvl w:val="0"/>
        <w:rPr>
          <w:rFonts w:ascii="Times New Roman" w:hAnsi="Times New Roman"/>
          <w:color w:val="000000"/>
          <w:sz w:val="24"/>
          <w:szCs w:val="24"/>
          <w:lang w:eastAsia="fr-FR"/>
        </w:rPr>
      </w:pPr>
    </w:p>
    <w:p w:rsidR="00AF4A32" w:rsidRDefault="00AF4A32" w:rsidP="000E6BFB">
      <w:pPr>
        <w:spacing w:after="0" w:line="240" w:lineRule="auto"/>
        <w:jc w:val="both"/>
        <w:outlineLvl w:val="0"/>
        <w:rPr>
          <w:rFonts w:ascii="Times New Roman" w:hAnsi="Times New Roman"/>
          <w:color w:val="000000"/>
          <w:sz w:val="24"/>
          <w:szCs w:val="24"/>
          <w:lang w:eastAsia="fr-FR"/>
        </w:rPr>
      </w:pPr>
      <w:r>
        <w:rPr>
          <w:rFonts w:ascii="Times New Roman" w:hAnsi="Times New Roman"/>
          <w:color w:val="000000"/>
          <w:sz w:val="24"/>
          <w:szCs w:val="24"/>
          <w:lang w:eastAsia="fr-FR"/>
        </w:rPr>
        <w:t xml:space="preserve">Cette liquidation judiciaire a été prononcée </w:t>
      </w:r>
      <w:r w:rsidRPr="000E6BFB">
        <w:rPr>
          <w:rFonts w:ascii="Times New Roman" w:hAnsi="Times New Roman"/>
          <w:color w:val="000000"/>
          <w:sz w:val="24"/>
          <w:szCs w:val="24"/>
          <w:lang w:eastAsia="fr-FR"/>
        </w:rPr>
        <w:t>au motif que cette société ne disposait pas de capacités</w:t>
      </w:r>
      <w:r>
        <w:rPr>
          <w:rFonts w:ascii="Times New Roman" w:hAnsi="Times New Roman"/>
          <w:color w:val="000000"/>
          <w:sz w:val="24"/>
          <w:szCs w:val="24"/>
          <w:lang w:eastAsia="fr-FR"/>
        </w:rPr>
        <w:t xml:space="preserve"> financières </w:t>
      </w:r>
      <w:r w:rsidRPr="000E6BFB">
        <w:rPr>
          <w:rFonts w:ascii="Times New Roman" w:hAnsi="Times New Roman"/>
          <w:color w:val="000000"/>
          <w:sz w:val="24"/>
          <w:szCs w:val="24"/>
          <w:lang w:eastAsia="fr-FR"/>
        </w:rPr>
        <w:t xml:space="preserve">suffisantes </w:t>
      </w:r>
      <w:r>
        <w:rPr>
          <w:rFonts w:ascii="Times New Roman" w:hAnsi="Times New Roman"/>
          <w:color w:val="000000"/>
          <w:sz w:val="24"/>
          <w:szCs w:val="24"/>
          <w:lang w:eastAsia="fr-FR"/>
        </w:rPr>
        <w:t xml:space="preserve">(son résultat net se serait selon les explications avancées au dossier, fortement dégradé du fait principalement de la hausse des matières premières non répercutées dans les prix de ventes par les chaînes de distribution) </w:t>
      </w:r>
      <w:r w:rsidRPr="000E6BFB">
        <w:rPr>
          <w:rFonts w:ascii="Times New Roman" w:hAnsi="Times New Roman"/>
          <w:color w:val="000000"/>
          <w:sz w:val="24"/>
          <w:szCs w:val="24"/>
          <w:lang w:eastAsia="fr-FR"/>
        </w:rPr>
        <w:t>pour lui permettre de poursuivre son activité</w:t>
      </w:r>
      <w:r>
        <w:rPr>
          <w:rFonts w:ascii="Times New Roman" w:hAnsi="Times New Roman"/>
          <w:color w:val="000000"/>
          <w:sz w:val="24"/>
          <w:szCs w:val="24"/>
          <w:lang w:eastAsia="fr-FR"/>
        </w:rPr>
        <w:t>.</w:t>
      </w:r>
    </w:p>
    <w:p w:rsidR="00AF4A32" w:rsidRDefault="00AF4A32" w:rsidP="000E6BFB">
      <w:pPr>
        <w:spacing w:after="0" w:line="240" w:lineRule="auto"/>
        <w:jc w:val="both"/>
        <w:outlineLvl w:val="0"/>
        <w:rPr>
          <w:rFonts w:ascii="Times New Roman" w:hAnsi="Times New Roman"/>
          <w:color w:val="000000"/>
          <w:sz w:val="24"/>
          <w:szCs w:val="24"/>
          <w:lang w:eastAsia="fr-FR"/>
        </w:rPr>
      </w:pPr>
    </w:p>
    <w:p w:rsidR="00AF4A32" w:rsidRDefault="00AF4A32" w:rsidP="000E6BFB">
      <w:pPr>
        <w:spacing w:after="0" w:line="240" w:lineRule="auto"/>
        <w:jc w:val="both"/>
        <w:outlineLvl w:val="0"/>
        <w:rPr>
          <w:rFonts w:ascii="Times New Roman" w:hAnsi="Times New Roman"/>
          <w:color w:val="000000"/>
          <w:sz w:val="24"/>
          <w:szCs w:val="24"/>
          <w:lang w:eastAsia="fr-FR"/>
        </w:rPr>
      </w:pPr>
      <w:r>
        <w:rPr>
          <w:rFonts w:ascii="Times New Roman" w:hAnsi="Times New Roman"/>
          <w:color w:val="000000"/>
          <w:sz w:val="24"/>
          <w:szCs w:val="24"/>
          <w:lang w:eastAsia="fr-FR"/>
        </w:rPr>
        <w:t xml:space="preserve">Ce jugement désigne un liquidateur et par un autre jugement, </w:t>
      </w:r>
      <w:r w:rsidRPr="000E6BFB">
        <w:rPr>
          <w:rFonts w:ascii="Times New Roman" w:hAnsi="Times New Roman"/>
          <w:color w:val="000000"/>
          <w:sz w:val="24"/>
          <w:szCs w:val="24"/>
          <w:lang w:eastAsia="fr-FR"/>
        </w:rPr>
        <w:t>le tribunal de commerce</w:t>
      </w:r>
      <w:r>
        <w:rPr>
          <w:rFonts w:ascii="Times New Roman" w:hAnsi="Times New Roman"/>
          <w:color w:val="000000"/>
          <w:sz w:val="24"/>
          <w:szCs w:val="24"/>
          <w:lang w:eastAsia="fr-FR"/>
        </w:rPr>
        <w:t xml:space="preserve"> </w:t>
      </w:r>
      <w:r w:rsidRPr="000E6BFB">
        <w:rPr>
          <w:rFonts w:ascii="Times New Roman" w:hAnsi="Times New Roman"/>
          <w:color w:val="000000"/>
          <w:sz w:val="24"/>
          <w:szCs w:val="24"/>
          <w:lang w:eastAsia="fr-FR"/>
        </w:rPr>
        <w:t>de Paris a rejeté le plan de cession partiel</w:t>
      </w:r>
      <w:r>
        <w:rPr>
          <w:rFonts w:ascii="Times New Roman" w:hAnsi="Times New Roman"/>
          <w:color w:val="000000"/>
          <w:sz w:val="24"/>
          <w:szCs w:val="24"/>
          <w:lang w:eastAsia="fr-FR"/>
        </w:rPr>
        <w:t>le</w:t>
      </w:r>
      <w:r w:rsidRPr="000E6BFB">
        <w:rPr>
          <w:rFonts w:ascii="Times New Roman" w:hAnsi="Times New Roman"/>
          <w:color w:val="000000"/>
          <w:sz w:val="24"/>
          <w:szCs w:val="24"/>
          <w:lang w:eastAsia="fr-FR"/>
        </w:rPr>
        <w:t xml:space="preserve"> du site de Saint-Jean d’Angely</w:t>
      </w:r>
      <w:r>
        <w:rPr>
          <w:rFonts w:ascii="Times New Roman" w:hAnsi="Times New Roman"/>
          <w:color w:val="000000"/>
          <w:sz w:val="24"/>
          <w:szCs w:val="24"/>
          <w:lang w:eastAsia="fr-FR"/>
        </w:rPr>
        <w:t>, ce qui a eu pour conséquence, l’arrêt de l</w:t>
      </w:r>
      <w:r w:rsidRPr="000E6BFB">
        <w:rPr>
          <w:rFonts w:ascii="Times New Roman" w:hAnsi="Times New Roman"/>
          <w:color w:val="000000"/>
          <w:sz w:val="24"/>
          <w:szCs w:val="24"/>
          <w:lang w:eastAsia="fr-FR"/>
        </w:rPr>
        <w:t>’activité du site de Saint-Jean d’Angely et la suppression de</w:t>
      </w:r>
      <w:r>
        <w:rPr>
          <w:rFonts w:ascii="Times New Roman" w:hAnsi="Times New Roman"/>
          <w:color w:val="000000"/>
          <w:sz w:val="24"/>
          <w:szCs w:val="24"/>
          <w:lang w:eastAsia="fr-FR"/>
        </w:rPr>
        <w:t xml:space="preserve">s </w:t>
      </w:r>
      <w:r w:rsidRPr="000E6BFB">
        <w:rPr>
          <w:rFonts w:ascii="Times New Roman" w:hAnsi="Times New Roman"/>
          <w:color w:val="000000"/>
          <w:sz w:val="24"/>
          <w:szCs w:val="24"/>
          <w:lang w:eastAsia="fr-FR"/>
        </w:rPr>
        <w:t>soixante-douze postes de travail rattachés à cette unité de production</w:t>
      </w:r>
      <w:r w:rsidRPr="00C743A8">
        <w:rPr>
          <w:rFonts w:ascii="Times New Roman" w:hAnsi="Times New Roman"/>
          <w:color w:val="000000"/>
          <w:sz w:val="24"/>
          <w:szCs w:val="24"/>
          <w:lang w:eastAsia="fr-FR"/>
        </w:rPr>
        <w:t>.</w:t>
      </w:r>
    </w:p>
    <w:p w:rsidR="00AF4A32" w:rsidRDefault="00AF4A32" w:rsidP="000E6BFB">
      <w:pPr>
        <w:spacing w:after="0" w:line="240" w:lineRule="auto"/>
        <w:jc w:val="both"/>
        <w:outlineLvl w:val="0"/>
        <w:rPr>
          <w:rFonts w:ascii="Times New Roman" w:hAnsi="Times New Roman"/>
          <w:color w:val="000000"/>
          <w:sz w:val="24"/>
          <w:szCs w:val="24"/>
          <w:lang w:eastAsia="fr-FR"/>
        </w:rPr>
      </w:pPr>
    </w:p>
    <w:p w:rsidR="00AF4A32" w:rsidRDefault="00AF4A32" w:rsidP="000E6BFB">
      <w:pPr>
        <w:spacing w:after="0" w:line="240" w:lineRule="auto"/>
        <w:jc w:val="both"/>
        <w:outlineLvl w:val="0"/>
        <w:rPr>
          <w:rFonts w:ascii="Times New Roman" w:hAnsi="Times New Roman"/>
          <w:color w:val="000000"/>
          <w:sz w:val="24"/>
          <w:szCs w:val="24"/>
        </w:rPr>
      </w:pPr>
      <w:r w:rsidRPr="00715C5B">
        <w:rPr>
          <w:rFonts w:ascii="Times New Roman" w:hAnsi="Times New Roman"/>
          <w:color w:val="000000"/>
          <w:sz w:val="24"/>
          <w:szCs w:val="24"/>
          <w:lang w:eastAsia="fr-FR"/>
        </w:rPr>
        <w:t>Le</w:t>
      </w:r>
      <w:r>
        <w:rPr>
          <w:rFonts w:ascii="Times New Roman" w:hAnsi="Times New Roman"/>
          <w:color w:val="000000"/>
          <w:sz w:val="24"/>
          <w:szCs w:val="24"/>
          <w:lang w:eastAsia="fr-FR"/>
        </w:rPr>
        <w:t xml:space="preserve"> </w:t>
      </w:r>
      <w:r w:rsidRPr="00715C5B">
        <w:rPr>
          <w:rFonts w:ascii="Times New Roman" w:hAnsi="Times New Roman"/>
          <w:color w:val="000000"/>
          <w:sz w:val="24"/>
          <w:szCs w:val="24"/>
        </w:rPr>
        <w:t>liquidateur</w:t>
      </w:r>
      <w:r>
        <w:rPr>
          <w:rFonts w:ascii="Times New Roman" w:hAnsi="Times New Roman"/>
          <w:color w:val="000000"/>
          <w:sz w:val="24"/>
          <w:szCs w:val="24"/>
        </w:rPr>
        <w:t xml:space="preserve"> de la société a établi un document de </w:t>
      </w:r>
      <w:r w:rsidRPr="00715C5B">
        <w:rPr>
          <w:rFonts w:ascii="Times New Roman" w:hAnsi="Times New Roman"/>
          <w:color w:val="000000"/>
          <w:sz w:val="24"/>
          <w:szCs w:val="24"/>
        </w:rPr>
        <w:t>plan de sauv</w:t>
      </w:r>
      <w:r>
        <w:rPr>
          <w:rFonts w:ascii="Times New Roman" w:hAnsi="Times New Roman"/>
          <w:color w:val="000000"/>
          <w:sz w:val="24"/>
          <w:szCs w:val="24"/>
        </w:rPr>
        <w:t>egarde de l’emploi, l’a soumis au comité d’entreprise et le</w:t>
      </w:r>
      <w:r>
        <w:rPr>
          <w:rFonts w:ascii="Times New Roman" w:hAnsi="Times New Roman"/>
          <w:color w:val="000000"/>
          <w:sz w:val="24"/>
          <w:szCs w:val="24"/>
          <w:lang w:eastAsia="fr-FR"/>
        </w:rPr>
        <w:t xml:space="preserve"> </w:t>
      </w:r>
      <w:r w:rsidRPr="00715C5B">
        <w:rPr>
          <w:rFonts w:ascii="Times New Roman" w:hAnsi="Times New Roman"/>
          <w:color w:val="000000"/>
          <w:sz w:val="24"/>
          <w:szCs w:val="24"/>
        </w:rPr>
        <w:t>18</w:t>
      </w:r>
      <w:r>
        <w:rPr>
          <w:rFonts w:ascii="Times New Roman" w:hAnsi="Times New Roman"/>
          <w:color w:val="000000"/>
          <w:sz w:val="24"/>
          <w:szCs w:val="24"/>
        </w:rPr>
        <w:t> juillet </w:t>
      </w:r>
      <w:smartTag w:uri="urn:schemas-microsoft-com:office:smarttags" w:element="PersonName">
        <w:smartTagPr>
          <w:attr w:name="ProductID" w:val="la SAS Aviapartner"/>
        </w:smartTagPr>
        <w:smartTag w:uri="urn:schemas-microsoft-com:office:smarttags" w:element="metricconverter">
          <w:smartTagPr>
            <w:attr w:name="ProductID" w:val="2013 a"/>
          </w:smartTagPr>
          <w:r w:rsidRPr="00715C5B">
            <w:rPr>
              <w:rFonts w:ascii="Times New Roman" w:hAnsi="Times New Roman"/>
              <w:color w:val="000000"/>
              <w:sz w:val="24"/>
              <w:szCs w:val="24"/>
            </w:rPr>
            <w:t>2013 </w:t>
          </w:r>
          <w:r>
            <w:rPr>
              <w:rFonts w:ascii="Times New Roman" w:hAnsi="Times New Roman"/>
              <w:color w:val="000000"/>
              <w:sz w:val="24"/>
              <w:szCs w:val="24"/>
            </w:rPr>
            <w:t>a</w:t>
          </w:r>
        </w:smartTag>
      </w:smartTag>
      <w:r>
        <w:rPr>
          <w:rFonts w:ascii="Times New Roman" w:hAnsi="Times New Roman"/>
          <w:color w:val="000000"/>
          <w:sz w:val="24"/>
          <w:szCs w:val="24"/>
        </w:rPr>
        <w:t xml:space="preserve"> saisi </w:t>
      </w:r>
      <w:r w:rsidRPr="00715C5B">
        <w:rPr>
          <w:rFonts w:ascii="Times New Roman" w:hAnsi="Times New Roman"/>
          <w:color w:val="000000"/>
          <w:sz w:val="24"/>
          <w:szCs w:val="24"/>
        </w:rPr>
        <w:t xml:space="preserve">l’administration </w:t>
      </w:r>
      <w:r>
        <w:rPr>
          <w:rFonts w:ascii="Times New Roman" w:hAnsi="Times New Roman"/>
          <w:color w:val="000000"/>
          <w:sz w:val="24"/>
          <w:szCs w:val="24"/>
        </w:rPr>
        <w:t xml:space="preserve">d’une </w:t>
      </w:r>
      <w:r w:rsidRPr="00715C5B">
        <w:rPr>
          <w:rFonts w:ascii="Times New Roman" w:hAnsi="Times New Roman"/>
          <w:color w:val="000000"/>
          <w:sz w:val="24"/>
          <w:szCs w:val="24"/>
        </w:rPr>
        <w:t>de</w:t>
      </w:r>
      <w:r>
        <w:rPr>
          <w:rFonts w:ascii="Times New Roman" w:hAnsi="Times New Roman"/>
          <w:color w:val="000000"/>
          <w:sz w:val="24"/>
          <w:szCs w:val="24"/>
        </w:rPr>
        <w:t>mande d’homologation de ce plan.</w:t>
      </w:r>
    </w:p>
    <w:p w:rsidR="00AF4A32" w:rsidRDefault="00AF4A32" w:rsidP="000E6BFB">
      <w:pPr>
        <w:spacing w:after="0" w:line="240" w:lineRule="auto"/>
        <w:jc w:val="both"/>
        <w:outlineLvl w:val="0"/>
        <w:rPr>
          <w:rFonts w:ascii="Times New Roman" w:hAnsi="Times New Roman"/>
          <w:color w:val="000000"/>
          <w:sz w:val="24"/>
          <w:szCs w:val="24"/>
        </w:rPr>
      </w:pPr>
    </w:p>
    <w:p w:rsidR="00AF4A32" w:rsidRPr="001E5845" w:rsidRDefault="00AF4A32" w:rsidP="001E5845">
      <w:pPr>
        <w:jc w:val="both"/>
        <w:rPr>
          <w:rFonts w:ascii="Times New Roman" w:hAnsi="Times New Roman"/>
          <w:sz w:val="24"/>
          <w:szCs w:val="24"/>
        </w:rPr>
      </w:pPr>
      <w:r>
        <w:rPr>
          <w:rFonts w:ascii="Times New Roman" w:hAnsi="Times New Roman"/>
          <w:color w:val="000000"/>
          <w:sz w:val="24"/>
          <w:szCs w:val="24"/>
        </w:rPr>
        <w:t xml:space="preserve">Il est constant que </w:t>
      </w:r>
      <w:smartTag w:uri="urn:schemas-microsoft-com:office:smarttags" w:element="PersonName">
        <w:smartTagPr>
          <w:attr w:name="ProductID" w:val="la SAS Aviapartner"/>
        </w:smartTagPr>
        <w:r>
          <w:rPr>
            <w:rFonts w:ascii="Times New Roman" w:hAnsi="Times New Roman"/>
            <w:color w:val="000000"/>
            <w:sz w:val="24"/>
            <w:szCs w:val="24"/>
          </w:rPr>
          <w:t>la DIRECCTE</w:t>
        </w:r>
      </w:smartTag>
      <w:r>
        <w:rPr>
          <w:rFonts w:ascii="Times New Roman" w:hAnsi="Times New Roman"/>
          <w:color w:val="000000"/>
          <w:sz w:val="24"/>
          <w:szCs w:val="24"/>
        </w:rPr>
        <w:t xml:space="preserve"> n’a pas répondu de façon expresse à cette demande, et dès lors en vertu des articles </w:t>
      </w:r>
      <w:r>
        <w:rPr>
          <w:rFonts w:ascii="Times New Roman" w:hAnsi="Times New Roman"/>
          <w:sz w:val="24"/>
          <w:szCs w:val="24"/>
        </w:rPr>
        <w:t xml:space="preserve">L. 1233-57-4 et L </w:t>
      </w:r>
      <w:r w:rsidRPr="001E5845">
        <w:rPr>
          <w:rFonts w:ascii="Times New Roman" w:hAnsi="Times New Roman"/>
          <w:sz w:val="24"/>
          <w:szCs w:val="24"/>
        </w:rPr>
        <w:t>1233-58</w:t>
      </w:r>
      <w:r>
        <w:rPr>
          <w:rFonts w:ascii="Times New Roman" w:hAnsi="Times New Roman"/>
          <w:sz w:val="24"/>
          <w:szCs w:val="24"/>
        </w:rPr>
        <w:t xml:space="preserve"> du code du travail, le </w:t>
      </w:r>
      <w:r w:rsidRPr="001E5845">
        <w:rPr>
          <w:rFonts w:ascii="Times New Roman" w:hAnsi="Times New Roman"/>
          <w:sz w:val="24"/>
          <w:szCs w:val="24"/>
        </w:rPr>
        <w:t>silence gardé par l'aut</w:t>
      </w:r>
      <w:r>
        <w:rPr>
          <w:rFonts w:ascii="Times New Roman" w:hAnsi="Times New Roman"/>
          <w:sz w:val="24"/>
          <w:szCs w:val="24"/>
        </w:rPr>
        <w:t>orité administrative pendant le délai de quatre jours à compter de sa saisine vaut décision d’homologation, si bien qu’une décision implicite d’homologation du PSE doit être réputée être intervenue le</w:t>
      </w:r>
      <w:r w:rsidRPr="00AD5DA4">
        <w:rPr>
          <w:rFonts w:ascii="Times New Roman" w:hAnsi="Times New Roman"/>
          <w:color w:val="000000"/>
          <w:sz w:val="24"/>
          <w:szCs w:val="24"/>
        </w:rPr>
        <w:t xml:space="preserve"> 23</w:t>
      </w:r>
      <w:r>
        <w:rPr>
          <w:rFonts w:ascii="Times New Roman" w:hAnsi="Times New Roman"/>
          <w:color w:val="000000"/>
          <w:sz w:val="24"/>
          <w:szCs w:val="24"/>
        </w:rPr>
        <w:t> juillet </w:t>
      </w:r>
      <w:r w:rsidRPr="00AD5DA4">
        <w:rPr>
          <w:rFonts w:ascii="Times New Roman" w:hAnsi="Times New Roman"/>
          <w:color w:val="000000"/>
          <w:sz w:val="24"/>
          <w:szCs w:val="24"/>
        </w:rPr>
        <w:t>2013</w:t>
      </w:r>
      <w:r>
        <w:rPr>
          <w:rFonts w:ascii="Times New Roman" w:hAnsi="Times New Roman"/>
          <w:color w:val="000000"/>
          <w:sz w:val="24"/>
          <w:szCs w:val="24"/>
        </w:rPr>
        <w:t>.</w:t>
      </w:r>
    </w:p>
    <w:p w:rsidR="00AF4A32" w:rsidRPr="00C743A8" w:rsidRDefault="00AF4A32" w:rsidP="000E6BFB">
      <w:pPr>
        <w:spacing w:after="0" w:line="240" w:lineRule="auto"/>
        <w:jc w:val="both"/>
        <w:outlineLvl w:val="0"/>
        <w:rPr>
          <w:rFonts w:ascii="Times New Roman" w:hAnsi="Times New Roman"/>
          <w:color w:val="000000"/>
          <w:sz w:val="24"/>
          <w:szCs w:val="24"/>
          <w:lang w:eastAsia="fr-FR"/>
        </w:rPr>
      </w:pPr>
    </w:p>
    <w:p w:rsidR="00AF4A32" w:rsidRDefault="00AF4A32" w:rsidP="000E6BFB">
      <w:pPr>
        <w:spacing w:after="0" w:line="240" w:lineRule="auto"/>
        <w:jc w:val="both"/>
        <w:outlineLvl w:val="0"/>
        <w:rPr>
          <w:rFonts w:ascii="Times New Roman" w:hAnsi="Times New Roman"/>
          <w:color w:val="000000"/>
          <w:sz w:val="24"/>
          <w:szCs w:val="24"/>
          <w:lang w:eastAsia="fr-FR"/>
        </w:rPr>
      </w:pPr>
      <w:r>
        <w:rPr>
          <w:rFonts w:ascii="Times New Roman" w:hAnsi="Times New Roman"/>
          <w:color w:val="000000"/>
          <w:sz w:val="24"/>
          <w:szCs w:val="24"/>
          <w:lang w:eastAsia="fr-FR"/>
        </w:rPr>
        <w:t xml:space="preserve">11 salariés de la société SAS Les comptoirs du Biscuit, </w:t>
      </w:r>
      <w:r w:rsidRPr="000E6BFB">
        <w:rPr>
          <w:rFonts w:ascii="Times New Roman" w:hAnsi="Times New Roman"/>
          <w:color w:val="000000"/>
          <w:sz w:val="24"/>
          <w:szCs w:val="24"/>
          <w:lang w:eastAsia="fr-FR"/>
        </w:rPr>
        <w:t>M. B</w:t>
      </w:r>
      <w:r>
        <w:rPr>
          <w:rFonts w:ascii="Times New Roman" w:hAnsi="Times New Roman"/>
          <w:color w:val="000000"/>
          <w:sz w:val="24"/>
          <w:szCs w:val="24"/>
          <w:lang w:eastAsia="fr-FR"/>
        </w:rPr>
        <w:t>==</w:t>
      </w:r>
      <w:r w:rsidRPr="000E6BFB">
        <w:rPr>
          <w:rFonts w:ascii="Times New Roman" w:hAnsi="Times New Roman"/>
          <w:color w:val="000000"/>
          <w:sz w:val="24"/>
          <w:szCs w:val="24"/>
          <w:lang w:eastAsia="fr-FR"/>
        </w:rPr>
        <w:t xml:space="preserve"> et </w:t>
      </w:r>
      <w:r>
        <w:rPr>
          <w:rFonts w:ascii="Times New Roman" w:hAnsi="Times New Roman"/>
          <w:color w:val="000000"/>
          <w:sz w:val="24"/>
          <w:szCs w:val="24"/>
          <w:lang w:eastAsia="fr-FR"/>
        </w:rPr>
        <w:t>autres, informés de l’existence de cette homologation tacite du PSE par des courriers individuels adressés par le liquidateur de la société, ont demandé au TA de Poitiers, l’annulation de la décision d’approbation implicite par le DIRECCTE du plan de sauvegarde de l’emploi.</w:t>
      </w:r>
    </w:p>
    <w:p w:rsidR="00AF4A32" w:rsidRDefault="00AF4A32" w:rsidP="000E6BFB">
      <w:pPr>
        <w:spacing w:after="0" w:line="240" w:lineRule="auto"/>
        <w:jc w:val="both"/>
        <w:outlineLvl w:val="0"/>
        <w:rPr>
          <w:rFonts w:ascii="Times New Roman" w:hAnsi="Times New Roman"/>
          <w:color w:val="000000"/>
          <w:sz w:val="24"/>
          <w:szCs w:val="24"/>
          <w:lang w:eastAsia="fr-FR"/>
        </w:rPr>
      </w:pPr>
    </w:p>
    <w:p w:rsidR="00AF4A32" w:rsidRDefault="00AF4A32" w:rsidP="000E6BFB">
      <w:pPr>
        <w:spacing w:after="0" w:line="240" w:lineRule="auto"/>
        <w:jc w:val="both"/>
        <w:outlineLvl w:val="0"/>
        <w:rPr>
          <w:rFonts w:ascii="Times New Roman" w:hAnsi="Times New Roman"/>
          <w:sz w:val="24"/>
          <w:szCs w:val="24"/>
          <w:lang w:eastAsia="fr-FR"/>
        </w:rPr>
      </w:pPr>
      <w:r>
        <w:rPr>
          <w:rFonts w:ascii="Times New Roman" w:hAnsi="Times New Roman"/>
          <w:color w:val="000000"/>
          <w:sz w:val="24"/>
          <w:szCs w:val="24"/>
          <w:lang w:eastAsia="fr-FR"/>
        </w:rPr>
        <w:t xml:space="preserve">Par une </w:t>
      </w:r>
      <w:r w:rsidRPr="000E6BFB">
        <w:rPr>
          <w:rFonts w:ascii="Times New Roman" w:hAnsi="Times New Roman"/>
          <w:color w:val="000000"/>
          <w:sz w:val="24"/>
          <w:szCs w:val="24"/>
          <w:lang w:eastAsia="fr-FR"/>
        </w:rPr>
        <w:t>ordonnance du</w:t>
      </w:r>
      <w:r>
        <w:rPr>
          <w:rFonts w:ascii="Times New Roman" w:hAnsi="Times New Roman"/>
          <w:sz w:val="24"/>
          <w:szCs w:val="24"/>
          <w:lang w:eastAsia="fr-FR"/>
        </w:rPr>
        <w:t xml:space="preserve"> 12 août 2014, la présidente du TA de Poitiers a rejeté leur requête pour tardiveté.</w:t>
      </w:r>
    </w:p>
    <w:p w:rsidR="00AF4A32" w:rsidRDefault="00AF4A32" w:rsidP="000E6BFB">
      <w:pPr>
        <w:spacing w:after="0" w:line="240" w:lineRule="auto"/>
        <w:jc w:val="both"/>
        <w:outlineLvl w:val="0"/>
        <w:rPr>
          <w:rFonts w:ascii="Times New Roman" w:hAnsi="Times New Roman"/>
          <w:sz w:val="24"/>
          <w:szCs w:val="24"/>
          <w:lang w:eastAsia="fr-FR"/>
        </w:rPr>
      </w:pPr>
    </w:p>
    <w:p w:rsidR="00AF4A32" w:rsidRPr="00EA15A7" w:rsidRDefault="00AF4A32" w:rsidP="00EA15A7">
      <w:pPr>
        <w:spacing w:line="240" w:lineRule="auto"/>
        <w:jc w:val="both"/>
        <w:rPr>
          <w:rFonts w:ascii="Times New Roman" w:hAnsi="Times New Roman"/>
          <w:b/>
          <w:color w:val="000000"/>
          <w:sz w:val="20"/>
          <w:szCs w:val="20"/>
          <w:lang w:eastAsia="fr-FR"/>
        </w:rPr>
      </w:pPr>
      <w:r>
        <w:rPr>
          <w:rFonts w:ascii="Times New Roman" w:hAnsi="Times New Roman"/>
          <w:sz w:val="24"/>
          <w:szCs w:val="24"/>
          <w:lang w:eastAsia="fr-FR"/>
        </w:rPr>
        <w:t xml:space="preserve">Cette ordonnance est fondée sur le fait que </w:t>
      </w:r>
      <w:r w:rsidRPr="00EA15A7">
        <w:rPr>
          <w:rFonts w:ascii="Times New Roman" w:hAnsi="Times New Roman"/>
          <w:sz w:val="20"/>
          <w:szCs w:val="20"/>
          <w:lang w:eastAsia="fr-FR"/>
        </w:rPr>
        <w:t>« …</w:t>
      </w:r>
      <w:r w:rsidRPr="00EA15A7">
        <w:rPr>
          <w:rFonts w:ascii="Times New Roman" w:hAnsi="Times New Roman"/>
          <w:color w:val="000000"/>
          <w:sz w:val="20"/>
          <w:szCs w:val="20"/>
          <w:lang w:eastAsia="fr-FR"/>
        </w:rPr>
        <w:t xml:space="preserve"> </w:t>
      </w:r>
      <w:r w:rsidRPr="00EA15A7">
        <w:rPr>
          <w:rFonts w:ascii="Times New Roman" w:hAnsi="Times New Roman"/>
          <w:b/>
          <w:color w:val="000000"/>
          <w:sz w:val="20"/>
          <w:szCs w:val="20"/>
          <w:lang w:eastAsia="fr-FR"/>
        </w:rPr>
        <w:t>le délai de recours contentieux ouvert aux salariés (n’en)</w:t>
      </w:r>
      <w:r>
        <w:rPr>
          <w:rFonts w:ascii="Times New Roman" w:hAnsi="Times New Roman"/>
          <w:b/>
          <w:color w:val="000000"/>
          <w:sz w:val="20"/>
          <w:szCs w:val="20"/>
          <w:lang w:eastAsia="fr-FR"/>
        </w:rPr>
        <w:t xml:space="preserve"> </w:t>
      </w:r>
      <w:r w:rsidRPr="00EA15A7">
        <w:rPr>
          <w:rFonts w:ascii="Times New Roman" w:hAnsi="Times New Roman"/>
          <w:b/>
          <w:color w:val="000000"/>
          <w:sz w:val="20"/>
          <w:szCs w:val="20"/>
          <w:lang w:eastAsia="fr-FR"/>
        </w:rPr>
        <w:t>commence (pas moins)</w:t>
      </w:r>
      <w:r>
        <w:rPr>
          <w:rFonts w:ascii="Times New Roman" w:hAnsi="Times New Roman"/>
          <w:b/>
          <w:color w:val="000000"/>
          <w:sz w:val="20"/>
          <w:szCs w:val="20"/>
          <w:lang w:eastAsia="fr-FR"/>
        </w:rPr>
        <w:t xml:space="preserve"> </w:t>
      </w:r>
      <w:r w:rsidRPr="00EA15A7">
        <w:rPr>
          <w:rFonts w:ascii="Times New Roman" w:hAnsi="Times New Roman"/>
          <w:b/>
          <w:color w:val="000000"/>
          <w:sz w:val="20"/>
          <w:szCs w:val="20"/>
          <w:lang w:eastAsia="fr-FR"/>
        </w:rPr>
        <w:t>à courir à compter de la date à laquelle cette décision (PSE)</w:t>
      </w:r>
      <w:r>
        <w:rPr>
          <w:rFonts w:ascii="Times New Roman" w:hAnsi="Times New Roman"/>
          <w:b/>
          <w:color w:val="000000"/>
          <w:sz w:val="20"/>
          <w:szCs w:val="20"/>
          <w:lang w:eastAsia="fr-FR"/>
        </w:rPr>
        <w:t xml:space="preserve"> </w:t>
      </w:r>
      <w:r w:rsidRPr="00EA15A7">
        <w:rPr>
          <w:rFonts w:ascii="Times New Roman" w:hAnsi="Times New Roman"/>
          <w:b/>
          <w:color w:val="000000"/>
          <w:sz w:val="20"/>
          <w:szCs w:val="20"/>
          <w:lang w:eastAsia="fr-FR"/>
        </w:rPr>
        <w:t>ainsi que l’indication des voies et délais de recours, a été portée à leur connaissance, par tout autre procédé permettant de donner date certaine ;il ressort de la lettre de licenciement</w:t>
      </w:r>
      <w:r>
        <w:rPr>
          <w:rFonts w:ascii="Times New Roman" w:hAnsi="Times New Roman"/>
          <w:b/>
          <w:color w:val="000000"/>
          <w:sz w:val="20"/>
          <w:szCs w:val="20"/>
          <w:lang w:eastAsia="fr-FR"/>
        </w:rPr>
        <w:t xml:space="preserve"> </w:t>
      </w:r>
      <w:r w:rsidRPr="00EA15A7">
        <w:rPr>
          <w:rFonts w:ascii="Times New Roman" w:hAnsi="Times New Roman"/>
          <w:b/>
          <w:color w:val="000000"/>
          <w:sz w:val="20"/>
          <w:szCs w:val="20"/>
          <w:lang w:eastAsia="fr-FR"/>
        </w:rPr>
        <w:t>en date du 25</w:t>
      </w:r>
      <w:r>
        <w:rPr>
          <w:rFonts w:ascii="Times New Roman" w:hAnsi="Times New Roman"/>
          <w:b/>
          <w:color w:val="000000"/>
          <w:sz w:val="20"/>
          <w:szCs w:val="20"/>
          <w:lang w:eastAsia="fr-FR"/>
        </w:rPr>
        <w:t> juillet </w:t>
      </w:r>
      <w:r w:rsidRPr="00EA15A7">
        <w:rPr>
          <w:rFonts w:ascii="Times New Roman" w:hAnsi="Times New Roman"/>
          <w:b/>
          <w:color w:val="000000"/>
          <w:sz w:val="20"/>
          <w:szCs w:val="20"/>
          <w:lang w:eastAsia="fr-FR"/>
        </w:rPr>
        <w:t>2013 adressée à l’un des salariés de l’entreprise par Me Brouard, produite par les requérants, que l’administration a été saisie le 18</w:t>
      </w:r>
      <w:r>
        <w:rPr>
          <w:rFonts w:ascii="Times New Roman" w:hAnsi="Times New Roman"/>
          <w:b/>
          <w:color w:val="000000"/>
          <w:sz w:val="20"/>
          <w:szCs w:val="20"/>
          <w:lang w:eastAsia="fr-FR"/>
        </w:rPr>
        <w:t> juillet </w:t>
      </w:r>
      <w:r w:rsidRPr="00EA15A7">
        <w:rPr>
          <w:rFonts w:ascii="Times New Roman" w:hAnsi="Times New Roman"/>
          <w:b/>
          <w:color w:val="000000"/>
          <w:sz w:val="20"/>
          <w:szCs w:val="20"/>
          <w:lang w:eastAsia="fr-FR"/>
        </w:rPr>
        <w:t>2013 de la demande d’homologation du document élaboré par le liquidateur fixant le contenu du plan de sauvegarde de l’emploi, préalablement soumis au comité d’entreprise, et</w:t>
      </w:r>
      <w:r>
        <w:rPr>
          <w:rFonts w:ascii="Times New Roman" w:hAnsi="Times New Roman"/>
          <w:b/>
          <w:color w:val="000000"/>
          <w:sz w:val="20"/>
          <w:szCs w:val="20"/>
          <w:lang w:eastAsia="fr-FR"/>
        </w:rPr>
        <w:t xml:space="preserve"> </w:t>
      </w:r>
      <w:r w:rsidRPr="00EA15A7">
        <w:rPr>
          <w:rFonts w:ascii="Times New Roman" w:hAnsi="Times New Roman"/>
          <w:b/>
          <w:color w:val="000000"/>
          <w:sz w:val="20"/>
          <w:szCs w:val="20"/>
          <w:lang w:eastAsia="fr-FR"/>
        </w:rPr>
        <w:t>a accusé réception de cette demande le 19</w:t>
      </w:r>
      <w:r>
        <w:rPr>
          <w:rFonts w:ascii="Times New Roman" w:hAnsi="Times New Roman"/>
          <w:b/>
          <w:color w:val="000000"/>
          <w:sz w:val="20"/>
          <w:szCs w:val="20"/>
          <w:lang w:eastAsia="fr-FR"/>
        </w:rPr>
        <w:t> juillet </w:t>
      </w:r>
      <w:r w:rsidRPr="00EA15A7">
        <w:rPr>
          <w:rFonts w:ascii="Times New Roman" w:hAnsi="Times New Roman"/>
          <w:b/>
          <w:color w:val="000000"/>
          <w:sz w:val="20"/>
          <w:szCs w:val="20"/>
          <w:lang w:eastAsia="fr-FR"/>
        </w:rPr>
        <w:t>2013 ;</w:t>
      </w:r>
      <w:r w:rsidRPr="00EA15A7">
        <w:rPr>
          <w:rFonts w:ascii="Times New Roman" w:hAnsi="Times New Roman"/>
          <w:color w:val="000000"/>
          <w:sz w:val="20"/>
          <w:szCs w:val="20"/>
          <w:lang w:eastAsia="fr-FR"/>
        </w:rPr>
        <w:t xml:space="preserve"> </w:t>
      </w:r>
      <w:r w:rsidRPr="00EA15A7">
        <w:rPr>
          <w:rFonts w:ascii="Times New Roman" w:hAnsi="Times New Roman"/>
          <w:b/>
          <w:color w:val="000000"/>
          <w:sz w:val="20"/>
          <w:szCs w:val="20"/>
          <w:lang w:eastAsia="fr-FR"/>
        </w:rPr>
        <w:t>que cette lettre indique que l’homologation par la direction régionale des entreprises, de la concurrence, de la consommation, du travail et de l’emploi de Poitou</w:t>
      </w:r>
      <w:r w:rsidRPr="00EA15A7">
        <w:rPr>
          <w:rFonts w:ascii="Times New Roman" w:hAnsi="Times New Roman"/>
          <w:b/>
          <w:color w:val="000000"/>
          <w:sz w:val="20"/>
          <w:szCs w:val="20"/>
          <w:lang w:eastAsia="fr-FR"/>
        </w:rPr>
        <w:noBreakHyphen/>
        <w:t>Charentes a été acquise tacitement à l’issue d’un délai de quatre jours et mentionne les voies et délais de recours contentieux à l’encontre de cette décision d’homologation ; que, par suite, cette lettre de licenciement comprend les informations nécessaires à la connaissance et à la contestation de la décision d’homologation ; que si les requérants allèguent que les lettres qu’ils ont reçues ne comportaient pas les mentions des voies et délais de recours, faute pour eux de produire lesdites lettres, aucun élément du dossier ne permet de présumer que toutes les lettres de licenciement adressées aux salariés de l’entreprise ne seraient pas rédigées de manière identique à celle produite par les requérants ; l’administration produit les accusés de réception de courriers adressés par Me Brouard aux douze requérants, dont le plus tardif a été signé le 22</w:t>
      </w:r>
      <w:r>
        <w:rPr>
          <w:rFonts w:ascii="Times New Roman" w:hAnsi="Times New Roman"/>
          <w:b/>
          <w:color w:val="000000"/>
          <w:sz w:val="20"/>
          <w:szCs w:val="20"/>
          <w:lang w:eastAsia="fr-FR"/>
        </w:rPr>
        <w:t> novembre </w:t>
      </w:r>
      <w:r w:rsidRPr="00EA15A7">
        <w:rPr>
          <w:rFonts w:ascii="Times New Roman" w:hAnsi="Times New Roman"/>
          <w:b/>
          <w:color w:val="000000"/>
          <w:sz w:val="20"/>
          <w:szCs w:val="20"/>
          <w:lang w:eastAsia="fr-FR"/>
        </w:rPr>
        <w:t>2013, qui portent la même référence « 10181/XB/LJ » que celle figurant sur la lettre de licenciement produite par les requérants</w:t>
      </w:r>
      <w:r>
        <w:rPr>
          <w:rFonts w:ascii="Times New Roman" w:hAnsi="Times New Roman"/>
          <w:b/>
          <w:color w:val="000000"/>
          <w:sz w:val="20"/>
          <w:szCs w:val="20"/>
          <w:lang w:eastAsia="fr-FR"/>
        </w:rPr>
        <w:t>,</w:t>
      </w:r>
      <w:r w:rsidRPr="00EA15A7">
        <w:rPr>
          <w:rFonts w:ascii="Times New Roman" w:hAnsi="Times New Roman"/>
          <w:b/>
          <w:color w:val="000000"/>
          <w:sz w:val="20"/>
          <w:szCs w:val="20"/>
          <w:lang w:eastAsia="fr-FR"/>
        </w:rPr>
        <w:t xml:space="preserve"> ainsi que la mention « licenciement », et correspondent donc à l’envoi de ladite lettre ; la décision implicite du 23</w:t>
      </w:r>
      <w:r>
        <w:rPr>
          <w:rFonts w:ascii="Times New Roman" w:hAnsi="Times New Roman"/>
          <w:b/>
          <w:color w:val="000000"/>
          <w:sz w:val="20"/>
          <w:szCs w:val="20"/>
          <w:lang w:eastAsia="fr-FR"/>
        </w:rPr>
        <w:t> juillet </w:t>
      </w:r>
      <w:r w:rsidRPr="00EA15A7">
        <w:rPr>
          <w:rFonts w:ascii="Times New Roman" w:hAnsi="Times New Roman"/>
          <w:b/>
          <w:color w:val="000000"/>
          <w:sz w:val="20"/>
          <w:szCs w:val="20"/>
          <w:lang w:eastAsia="fr-FR"/>
        </w:rPr>
        <w:t>2013 et les voies et délais de recours ouverts aux salariés ont été portés directement à la connaissance des requérants au plus tard le 22</w:t>
      </w:r>
      <w:r>
        <w:rPr>
          <w:rFonts w:ascii="Times New Roman" w:hAnsi="Times New Roman"/>
          <w:b/>
          <w:color w:val="000000"/>
          <w:sz w:val="20"/>
          <w:szCs w:val="20"/>
          <w:lang w:eastAsia="fr-FR"/>
        </w:rPr>
        <w:t> novembre </w:t>
      </w:r>
      <w:r w:rsidRPr="00EA15A7">
        <w:rPr>
          <w:rFonts w:ascii="Times New Roman" w:hAnsi="Times New Roman"/>
          <w:b/>
          <w:color w:val="000000"/>
          <w:sz w:val="20"/>
          <w:szCs w:val="20"/>
          <w:lang w:eastAsia="fr-FR"/>
        </w:rPr>
        <w:t>2013 ; que ceux-ci disposaient, à compter de cette notification, d’un délai de deux mois pour former un recours devant le tribunal ;</w:t>
      </w:r>
      <w:r w:rsidRPr="00EA15A7">
        <w:rPr>
          <w:rFonts w:ascii="Times New Roman" w:hAnsi="Times New Roman"/>
          <w:color w:val="000000"/>
          <w:sz w:val="20"/>
          <w:szCs w:val="20"/>
          <w:lang w:eastAsia="fr-FR"/>
        </w:rPr>
        <w:t xml:space="preserve"> </w:t>
      </w:r>
      <w:r w:rsidRPr="00EA15A7">
        <w:rPr>
          <w:rFonts w:ascii="Times New Roman" w:hAnsi="Times New Roman"/>
          <w:b/>
          <w:color w:val="000000"/>
          <w:sz w:val="20"/>
          <w:szCs w:val="20"/>
          <w:lang w:eastAsia="fr-FR"/>
        </w:rPr>
        <w:t>que la requête de M. B</w:t>
      </w:r>
      <w:r>
        <w:rPr>
          <w:rFonts w:ascii="Times New Roman" w:hAnsi="Times New Roman"/>
          <w:b/>
          <w:color w:val="000000"/>
          <w:sz w:val="20"/>
          <w:szCs w:val="20"/>
          <w:lang w:eastAsia="fr-FR"/>
        </w:rPr>
        <w:t>==</w:t>
      </w:r>
      <w:r w:rsidRPr="00EA15A7">
        <w:rPr>
          <w:rFonts w:ascii="Times New Roman" w:hAnsi="Times New Roman"/>
          <w:b/>
          <w:color w:val="000000"/>
          <w:sz w:val="20"/>
          <w:szCs w:val="20"/>
          <w:lang w:eastAsia="fr-FR"/>
        </w:rPr>
        <w:t xml:space="preserve"> et autres ayant été enregistrée le 13</w:t>
      </w:r>
      <w:r>
        <w:rPr>
          <w:rFonts w:ascii="Times New Roman" w:hAnsi="Times New Roman"/>
          <w:b/>
          <w:color w:val="000000"/>
          <w:sz w:val="20"/>
          <w:szCs w:val="20"/>
          <w:lang w:eastAsia="fr-FR"/>
        </w:rPr>
        <w:t> juin </w:t>
      </w:r>
      <w:r w:rsidRPr="00EA15A7">
        <w:rPr>
          <w:rFonts w:ascii="Times New Roman" w:hAnsi="Times New Roman"/>
          <w:b/>
          <w:color w:val="000000"/>
          <w:sz w:val="20"/>
          <w:szCs w:val="20"/>
          <w:lang w:eastAsia="fr-FR"/>
        </w:rPr>
        <w:t>2014 est tardive et, par suite, irrecevable ; qu’elle doit dès lors être rejetée … ».</w:t>
      </w:r>
    </w:p>
    <w:p w:rsidR="00AF4A32" w:rsidRPr="00EA15A7" w:rsidRDefault="00AF4A32" w:rsidP="00EA15A7">
      <w:pPr>
        <w:autoSpaceDE w:val="0"/>
        <w:autoSpaceDN w:val="0"/>
        <w:adjustRightInd w:val="0"/>
        <w:spacing w:after="0" w:line="240" w:lineRule="auto"/>
        <w:ind w:firstLine="851"/>
        <w:jc w:val="both"/>
        <w:rPr>
          <w:rFonts w:ascii="Times New Roman" w:hAnsi="Times New Roman"/>
          <w:color w:val="000000"/>
          <w:sz w:val="20"/>
          <w:szCs w:val="20"/>
          <w:lang w:eastAsia="fr-FR"/>
        </w:rPr>
      </w:pPr>
    </w:p>
    <w:p w:rsidR="00AF4A32" w:rsidRPr="006F34DD" w:rsidRDefault="00AF4A32" w:rsidP="00EA15A7">
      <w:pPr>
        <w:spacing w:line="240" w:lineRule="auto"/>
        <w:jc w:val="both"/>
        <w:outlineLvl w:val="0"/>
        <w:rPr>
          <w:rFonts w:ascii="Times New Roman" w:hAnsi="Times New Roman"/>
          <w:sz w:val="24"/>
          <w:szCs w:val="24"/>
        </w:rPr>
      </w:pPr>
      <w:r w:rsidRPr="00EA15A7">
        <w:rPr>
          <w:rFonts w:ascii="Times New Roman" w:hAnsi="Times New Roman"/>
          <w:sz w:val="20"/>
          <w:szCs w:val="20"/>
          <w:lang w:eastAsia="fr-FR"/>
        </w:rPr>
        <w:t xml:space="preserve"> </w:t>
      </w:r>
      <w:r w:rsidRPr="00EA15A7">
        <w:rPr>
          <w:rFonts w:ascii="Times New Roman" w:hAnsi="Times New Roman"/>
          <w:sz w:val="24"/>
          <w:szCs w:val="24"/>
          <w:lang w:eastAsia="fr-FR"/>
        </w:rPr>
        <w:t>Les requérants de première instance font régulièrement appel de l’ordonnance du</w:t>
      </w:r>
      <w:r>
        <w:rPr>
          <w:rFonts w:ascii="Times New Roman" w:hAnsi="Times New Roman"/>
          <w:sz w:val="24"/>
          <w:szCs w:val="24"/>
          <w:lang w:eastAsia="fr-FR"/>
        </w:rPr>
        <w:t xml:space="preserve"> </w:t>
      </w:r>
      <w:r w:rsidRPr="00EA15A7">
        <w:rPr>
          <w:rFonts w:ascii="Times New Roman" w:hAnsi="Times New Roman"/>
          <w:sz w:val="24"/>
          <w:szCs w:val="24"/>
          <w:lang w:eastAsia="fr-FR"/>
        </w:rPr>
        <w:t>12</w:t>
      </w:r>
      <w:r>
        <w:rPr>
          <w:rFonts w:ascii="Times New Roman" w:hAnsi="Times New Roman"/>
          <w:sz w:val="24"/>
          <w:szCs w:val="24"/>
          <w:lang w:eastAsia="fr-FR"/>
        </w:rPr>
        <w:t> août </w:t>
      </w:r>
      <w:r w:rsidRPr="00EA15A7">
        <w:rPr>
          <w:rFonts w:ascii="Times New Roman" w:hAnsi="Times New Roman"/>
          <w:sz w:val="24"/>
          <w:szCs w:val="24"/>
          <w:lang w:eastAsia="fr-FR"/>
        </w:rPr>
        <w:t>2014, demandent l’annulation de la décision implicite d’approbation du plan de sauvegarde de l’emploi e</w:t>
      </w:r>
      <w:r w:rsidRPr="006F34DD">
        <w:rPr>
          <w:rFonts w:ascii="Times New Roman" w:hAnsi="Times New Roman"/>
          <w:sz w:val="24"/>
          <w:szCs w:val="24"/>
          <w:lang w:eastAsia="fr-FR"/>
        </w:rPr>
        <w:t>t la condamnation</w:t>
      </w:r>
      <w:r>
        <w:rPr>
          <w:rFonts w:ascii="Times New Roman" w:hAnsi="Times New Roman"/>
          <w:sz w:val="24"/>
          <w:szCs w:val="24"/>
          <w:lang w:eastAsia="fr-FR"/>
        </w:rPr>
        <w:t xml:space="preserve"> </w:t>
      </w:r>
      <w:r w:rsidRPr="006F34DD">
        <w:rPr>
          <w:rFonts w:ascii="Times New Roman" w:hAnsi="Times New Roman"/>
          <w:sz w:val="24"/>
          <w:szCs w:val="24"/>
        </w:rPr>
        <w:t>de l’Etat à verser à</w:t>
      </w:r>
      <w:r>
        <w:rPr>
          <w:rFonts w:ascii="Times New Roman" w:hAnsi="Times New Roman"/>
          <w:sz w:val="24"/>
          <w:szCs w:val="24"/>
        </w:rPr>
        <w:t xml:space="preserve"> </w:t>
      </w:r>
      <w:r w:rsidRPr="006F34DD">
        <w:rPr>
          <w:rFonts w:ascii="Times New Roman" w:hAnsi="Times New Roman"/>
          <w:sz w:val="24"/>
          <w:szCs w:val="24"/>
        </w:rPr>
        <w:t>chacun d’entre eux la somme de 500 euros au titre de l’article L.761-1 du code de justice administrative.</w:t>
      </w:r>
    </w:p>
    <w:p w:rsidR="00AF4A32" w:rsidRDefault="00AF4A32" w:rsidP="00BD12B2">
      <w:pPr>
        <w:spacing w:after="0" w:line="240" w:lineRule="auto"/>
        <w:jc w:val="both"/>
        <w:rPr>
          <w:rFonts w:ascii="Times New Roman" w:hAnsi="Times New Roman"/>
          <w:sz w:val="24"/>
          <w:szCs w:val="24"/>
          <w:lang w:eastAsia="fr-FR"/>
        </w:rPr>
      </w:pPr>
      <w:r w:rsidRPr="00C743A8">
        <w:rPr>
          <w:rFonts w:ascii="Times New Roman" w:hAnsi="Times New Roman"/>
          <w:color w:val="000000"/>
          <w:sz w:val="24"/>
          <w:szCs w:val="24"/>
          <w:lang w:eastAsia="fr-FR"/>
        </w:rPr>
        <w:t>Les requérants</w:t>
      </w:r>
      <w:r>
        <w:rPr>
          <w:rFonts w:ascii="Times New Roman" w:hAnsi="Times New Roman"/>
          <w:color w:val="000000"/>
          <w:sz w:val="24"/>
          <w:szCs w:val="24"/>
          <w:lang w:eastAsia="fr-FR"/>
        </w:rPr>
        <w:t xml:space="preserve">, pour soutenir que leur demande de première instance ne serait pas tardive, font tout d’abord valoir que contrairement à ce qu’a considéré </w:t>
      </w:r>
      <w:r w:rsidRPr="00C743A8">
        <w:rPr>
          <w:rFonts w:ascii="Times New Roman" w:hAnsi="Times New Roman"/>
          <w:color w:val="000000"/>
          <w:sz w:val="24"/>
          <w:szCs w:val="24"/>
          <w:lang w:eastAsia="fr-FR"/>
        </w:rPr>
        <w:t xml:space="preserve">l’ordonnance </w:t>
      </w:r>
      <w:r>
        <w:rPr>
          <w:rFonts w:ascii="Times New Roman" w:hAnsi="Times New Roman"/>
          <w:color w:val="000000"/>
          <w:sz w:val="24"/>
          <w:szCs w:val="24"/>
          <w:lang w:eastAsia="fr-FR"/>
        </w:rPr>
        <w:t>du TA, au sens des textes (</w:t>
      </w:r>
      <w:r w:rsidRPr="000E6BFB">
        <w:rPr>
          <w:rFonts w:ascii="Times New Roman" w:hAnsi="Times New Roman"/>
          <w:color w:val="000000"/>
          <w:sz w:val="24"/>
          <w:szCs w:val="24"/>
          <w:lang w:eastAsia="fr-FR"/>
        </w:rPr>
        <w:t>article L. 1235-7-1 du code du travail</w:t>
      </w:r>
      <w:r>
        <w:rPr>
          <w:rFonts w:ascii="Times New Roman" w:hAnsi="Times New Roman"/>
          <w:color w:val="000000"/>
          <w:sz w:val="24"/>
          <w:szCs w:val="24"/>
          <w:lang w:eastAsia="fr-FR"/>
        </w:rPr>
        <w:t xml:space="preserve">), </w:t>
      </w:r>
      <w:r w:rsidRPr="000E6BFB">
        <w:rPr>
          <w:rFonts w:ascii="Times New Roman" w:hAnsi="Times New Roman"/>
          <w:sz w:val="24"/>
          <w:szCs w:val="24"/>
          <w:lang w:eastAsia="fr-FR"/>
        </w:rPr>
        <w:t>l’affichage sur les lieux de travail constituerait</w:t>
      </w:r>
      <w:r w:rsidRPr="00C743A8">
        <w:rPr>
          <w:rFonts w:ascii="Times New Roman" w:hAnsi="Times New Roman"/>
          <w:sz w:val="24"/>
          <w:szCs w:val="24"/>
          <w:lang w:eastAsia="fr-FR"/>
        </w:rPr>
        <w:t xml:space="preserve"> </w:t>
      </w:r>
      <w:r w:rsidRPr="000E6BFB">
        <w:rPr>
          <w:rFonts w:ascii="Times New Roman" w:hAnsi="Times New Roman"/>
          <w:sz w:val="24"/>
          <w:szCs w:val="24"/>
          <w:lang w:eastAsia="fr-FR"/>
        </w:rPr>
        <w:t>le seul mode prévu par la législation pour porter à la connaissance des salariés la décision d’homolo</w:t>
      </w:r>
      <w:r>
        <w:rPr>
          <w:rFonts w:ascii="Times New Roman" w:hAnsi="Times New Roman"/>
          <w:sz w:val="24"/>
          <w:szCs w:val="24"/>
          <w:lang w:eastAsia="fr-FR"/>
        </w:rPr>
        <w:t>gation du PSE et non comme l’ a considéré l’ordonnance, par la voie de la notification de leur licenciement, et que dès lors, à défaut d’affichage de cette décision, aucune tardiveté ne saurait leur être opposée.</w:t>
      </w:r>
    </w:p>
    <w:p w:rsidR="00AF4A32" w:rsidRDefault="00AF4A32" w:rsidP="00BD12B2">
      <w:pPr>
        <w:spacing w:after="0" w:line="240" w:lineRule="auto"/>
        <w:jc w:val="both"/>
        <w:rPr>
          <w:rFonts w:ascii="Times New Roman" w:hAnsi="Times New Roman"/>
          <w:sz w:val="24"/>
          <w:szCs w:val="24"/>
          <w:lang w:eastAsia="fr-FR"/>
        </w:rPr>
      </w:pPr>
    </w:p>
    <w:p w:rsidR="00AF4A32" w:rsidRPr="00E5112B" w:rsidRDefault="00AF4A32" w:rsidP="00E5112B">
      <w:pPr>
        <w:jc w:val="both"/>
        <w:rPr>
          <w:rFonts w:ascii="Times New Roman" w:hAnsi="Times New Roman"/>
          <w:sz w:val="24"/>
          <w:szCs w:val="24"/>
          <w:lang w:eastAsia="fr-FR"/>
        </w:rPr>
      </w:pPr>
      <w:r>
        <w:rPr>
          <w:rFonts w:ascii="Times New Roman" w:hAnsi="Times New Roman"/>
          <w:sz w:val="24"/>
          <w:szCs w:val="24"/>
          <w:lang w:eastAsia="fr-FR"/>
        </w:rPr>
        <w:t>Les requérants soutiennent à cet égard que le TA a</w:t>
      </w:r>
      <w:r w:rsidRPr="000E6BFB">
        <w:rPr>
          <w:rFonts w:ascii="Times New Roman" w:hAnsi="Times New Roman"/>
          <w:sz w:val="24"/>
          <w:szCs w:val="24"/>
          <w:lang w:eastAsia="fr-FR"/>
        </w:rPr>
        <w:t xml:space="preserve"> appliqué les dispositions du 4</w:t>
      </w:r>
      <w:r w:rsidRPr="000E6BFB">
        <w:rPr>
          <w:rFonts w:ascii="Times New Roman" w:hAnsi="Times New Roman"/>
          <w:sz w:val="24"/>
          <w:szCs w:val="24"/>
          <w:vertAlign w:val="superscript"/>
          <w:lang w:eastAsia="fr-FR"/>
        </w:rPr>
        <w:t>ème</w:t>
      </w:r>
      <w:r w:rsidRPr="000E6BFB">
        <w:rPr>
          <w:rFonts w:ascii="Times New Roman" w:hAnsi="Times New Roman"/>
          <w:sz w:val="24"/>
          <w:szCs w:val="24"/>
          <w:lang w:eastAsia="fr-FR"/>
        </w:rPr>
        <w:t xml:space="preserve"> alinéa de l’art</w:t>
      </w:r>
      <w:r>
        <w:rPr>
          <w:rFonts w:ascii="Times New Roman" w:hAnsi="Times New Roman"/>
          <w:sz w:val="24"/>
          <w:szCs w:val="24"/>
          <w:lang w:eastAsia="fr-FR"/>
        </w:rPr>
        <w:t xml:space="preserve">icle L. 1233-57-4, dans sa </w:t>
      </w:r>
      <w:r w:rsidRPr="000E6BFB">
        <w:rPr>
          <w:rFonts w:ascii="Times New Roman" w:hAnsi="Times New Roman"/>
          <w:sz w:val="24"/>
          <w:szCs w:val="24"/>
          <w:lang w:eastAsia="fr-FR"/>
        </w:rPr>
        <w:t>rédaction issue de l’ordonna</w:t>
      </w:r>
      <w:r>
        <w:rPr>
          <w:rFonts w:ascii="Times New Roman" w:hAnsi="Times New Roman"/>
          <w:sz w:val="24"/>
          <w:szCs w:val="24"/>
          <w:lang w:eastAsia="fr-FR"/>
        </w:rPr>
        <w:t xml:space="preserve">nce n° 2014-699 du 26 juin 2014 prévoyant concurremment avec l’affichage « …une information (des salariés) par tout moyen permettant de donner date certaine à cette information … », alors que dans sa rédaction applicable à la date de la décision attaquée, </w:t>
      </w:r>
      <w:r w:rsidRPr="00E5112B">
        <w:rPr>
          <w:rFonts w:ascii="Times New Roman" w:hAnsi="Times New Roman"/>
          <w:sz w:val="24"/>
          <w:szCs w:val="24"/>
          <w:lang w:eastAsia="fr-FR"/>
        </w:rPr>
        <w:t>l’</w:t>
      </w:r>
      <w:r>
        <w:rPr>
          <w:rFonts w:ascii="Times New Roman" w:hAnsi="Times New Roman"/>
          <w:sz w:val="24"/>
          <w:szCs w:val="24"/>
          <w:lang w:eastAsia="fr-FR"/>
        </w:rPr>
        <w:t>alinéa 4 de l’</w:t>
      </w:r>
      <w:r w:rsidRPr="00E5112B">
        <w:rPr>
          <w:rFonts w:ascii="Times New Roman" w:hAnsi="Times New Roman"/>
          <w:sz w:val="24"/>
          <w:szCs w:val="24"/>
          <w:lang w:eastAsia="fr-FR"/>
        </w:rPr>
        <w:t>article L. 1233-57-4</w:t>
      </w:r>
      <w:r>
        <w:rPr>
          <w:rFonts w:ascii="Times New Roman" w:hAnsi="Times New Roman"/>
          <w:sz w:val="24"/>
          <w:szCs w:val="24"/>
          <w:lang w:eastAsia="fr-FR"/>
        </w:rPr>
        <w:t xml:space="preserve"> (issue de la loi de sécurisation de l’emploi du 14 juin 2013), prévoyait seulement une information par voie d’affichage .</w:t>
      </w:r>
    </w:p>
    <w:p w:rsidR="00AF4A32" w:rsidRDefault="00AF4A32" w:rsidP="00E5112B">
      <w:pPr>
        <w:jc w:val="both"/>
        <w:rPr>
          <w:rFonts w:ascii="Times New Roman" w:hAnsi="Times New Roman"/>
          <w:sz w:val="24"/>
          <w:szCs w:val="24"/>
          <w:lang w:eastAsia="fr-FR"/>
        </w:rPr>
      </w:pPr>
      <w:r>
        <w:rPr>
          <w:rFonts w:ascii="Times New Roman" w:hAnsi="Times New Roman"/>
          <w:sz w:val="24"/>
          <w:szCs w:val="24"/>
          <w:lang w:eastAsia="fr-FR"/>
        </w:rPr>
        <w:t>Mais l’ordonnance du TA, a écarté l’application du</w:t>
      </w:r>
      <w:r w:rsidRPr="00E5112B">
        <w:rPr>
          <w:rFonts w:ascii="Times New Roman" w:hAnsi="Times New Roman"/>
          <w:sz w:val="24"/>
          <w:szCs w:val="24"/>
          <w:lang w:eastAsia="fr-FR"/>
        </w:rPr>
        <w:t xml:space="preserve"> 4ème alinéa de l’art</w:t>
      </w:r>
      <w:r>
        <w:rPr>
          <w:rFonts w:ascii="Times New Roman" w:hAnsi="Times New Roman"/>
          <w:sz w:val="24"/>
          <w:szCs w:val="24"/>
          <w:lang w:eastAsia="fr-FR"/>
        </w:rPr>
        <w:t>icle L. 1233-57-4 et donc l’obligation d’affichage, au cas comme en l’espèce, d’une société se trouvant en liquidation judiciaire et a donc considéré que l’information quant à l’intervention d’une décision (en l’espèce implicite) d’homologation du PSE pouvait se faire par tous moyens.</w:t>
      </w:r>
    </w:p>
    <w:p w:rsidR="00AF4A32" w:rsidRPr="00E5112B" w:rsidRDefault="00AF4A32" w:rsidP="00E5112B">
      <w:pPr>
        <w:jc w:val="both"/>
        <w:rPr>
          <w:rFonts w:ascii="Times New Roman" w:hAnsi="Times New Roman"/>
          <w:sz w:val="24"/>
          <w:szCs w:val="24"/>
          <w:lang w:eastAsia="fr-FR"/>
        </w:rPr>
      </w:pPr>
      <w:r>
        <w:rPr>
          <w:rFonts w:ascii="Times New Roman" w:hAnsi="Times New Roman"/>
          <w:sz w:val="24"/>
          <w:szCs w:val="24"/>
          <w:lang w:eastAsia="fr-FR"/>
        </w:rPr>
        <w:t>Nous vous proposons de faire de même, après avoir exposé l’architecture –complexe- des dispositions du code du travail, mais contrairement à ce qu’a estimé le TA, de considérer que faute pour l’une des requérantes, Mme L==, d’avoir bénéficié de la mention des voies et délais de recours lors de la notification de la décision d’homologation du PSE, aucune tardiveté ne pouvait lui être opposée.</w:t>
      </w:r>
    </w:p>
    <w:p w:rsidR="00AF4A32" w:rsidRPr="001F0C41" w:rsidRDefault="00AF4A32" w:rsidP="001F0C41">
      <w:pPr>
        <w:jc w:val="both"/>
      </w:pPr>
      <w:r w:rsidRPr="00C743A8">
        <w:rPr>
          <w:rFonts w:ascii="Times New Roman" w:hAnsi="Times New Roman"/>
          <w:sz w:val="24"/>
          <w:szCs w:val="24"/>
          <w:lang w:eastAsia="fr-FR"/>
        </w:rPr>
        <w:t>.</w:t>
      </w:r>
      <w:r w:rsidRPr="00C743A8">
        <w:rPr>
          <w:rFonts w:ascii="Times New Roman" w:hAnsi="Times New Roman"/>
          <w:i/>
          <w:sz w:val="24"/>
          <w:szCs w:val="24"/>
          <w:lang w:eastAsia="fr-FR"/>
        </w:rPr>
        <w:t xml:space="preserve"> </w:t>
      </w:r>
      <w:r w:rsidRPr="00C743A8">
        <w:rPr>
          <w:rFonts w:ascii="Times New Roman" w:hAnsi="Times New Roman"/>
          <w:color w:val="000000"/>
          <w:sz w:val="24"/>
          <w:szCs w:val="24"/>
          <w:lang w:eastAsia="fr-FR"/>
        </w:rPr>
        <w:t>A</w:t>
      </w:r>
      <w:r w:rsidRPr="000E6BFB">
        <w:rPr>
          <w:rFonts w:ascii="Times New Roman" w:hAnsi="Times New Roman"/>
          <w:color w:val="000000"/>
          <w:sz w:val="24"/>
          <w:szCs w:val="24"/>
          <w:lang w:eastAsia="fr-FR"/>
        </w:rPr>
        <w:t xml:space="preserve">ux termes de l’article L. 1235-7-1 du code du travail : </w:t>
      </w:r>
      <w:r w:rsidRPr="00715C5B">
        <w:rPr>
          <w:rFonts w:ascii="Times New Roman" w:hAnsi="Times New Roman"/>
          <w:color w:val="000000"/>
          <w:sz w:val="24"/>
          <w:szCs w:val="24"/>
          <w:lang w:eastAsia="fr-FR"/>
        </w:rPr>
        <w:t>« </w:t>
      </w:r>
      <w:r>
        <w:rPr>
          <w:rFonts w:ascii="Times New Roman" w:hAnsi="Times New Roman"/>
          <w:sz w:val="24"/>
          <w:szCs w:val="24"/>
          <w:lang w:eastAsia="fr-FR"/>
        </w:rPr>
        <w:t>…</w:t>
      </w:r>
      <w:r w:rsidRPr="00715C5B">
        <w:rPr>
          <w:rFonts w:ascii="Times New Roman" w:hAnsi="Times New Roman"/>
          <w:sz w:val="24"/>
          <w:szCs w:val="24"/>
          <w:lang w:eastAsia="fr-FR"/>
        </w:rPr>
        <w:t xml:space="preserve"> </w:t>
      </w:r>
      <w:r w:rsidRPr="00715C5B">
        <w:rPr>
          <w:rFonts w:ascii="Times New Roman" w:hAnsi="Times New Roman"/>
          <w:sz w:val="24"/>
          <w:szCs w:val="24"/>
          <w:lang w:eastAsia="fr-FR"/>
        </w:rPr>
        <w:br/>
      </w:r>
      <w:r w:rsidRPr="00715C5B">
        <w:rPr>
          <w:rFonts w:ascii="Times New Roman" w:hAnsi="Times New Roman"/>
          <w:b/>
          <w:sz w:val="24"/>
          <w:szCs w:val="24"/>
          <w:lang w:eastAsia="fr-FR"/>
        </w:rPr>
        <w:t>Le recours</w:t>
      </w:r>
      <w:r>
        <w:rPr>
          <w:rFonts w:ascii="Times New Roman" w:hAnsi="Times New Roman"/>
          <w:b/>
          <w:sz w:val="24"/>
          <w:szCs w:val="24"/>
          <w:lang w:eastAsia="fr-FR"/>
        </w:rPr>
        <w:t xml:space="preserve"> (contre l’approbation du PSE)</w:t>
      </w:r>
      <w:r w:rsidRPr="00715C5B">
        <w:rPr>
          <w:rFonts w:ascii="Times New Roman" w:hAnsi="Times New Roman"/>
          <w:b/>
          <w:sz w:val="24"/>
          <w:szCs w:val="24"/>
          <w:lang w:eastAsia="fr-FR"/>
        </w:rPr>
        <w:t xml:space="preserve"> est présenté dans un délai de deux mois par l'employeur à compter de la notification de la décision de validation ou d'homologation, et par les organisations syndicales et les salariés à compter de la date à laquelle cette décision a été portée à leur connaissance</w:t>
      </w:r>
      <w:r w:rsidRPr="00715C5B">
        <w:rPr>
          <w:rFonts w:ascii="Times New Roman" w:hAnsi="Times New Roman"/>
          <w:sz w:val="24"/>
          <w:szCs w:val="24"/>
          <w:lang w:eastAsia="fr-FR"/>
        </w:rPr>
        <w:t xml:space="preserve"> </w:t>
      </w:r>
      <w:r w:rsidRPr="00715C5B">
        <w:rPr>
          <w:rFonts w:ascii="Times New Roman" w:hAnsi="Times New Roman"/>
          <w:b/>
          <w:sz w:val="24"/>
          <w:szCs w:val="24"/>
          <w:lang w:eastAsia="fr-FR"/>
        </w:rPr>
        <w:t>conformément à l'article L. 1233-57-4.</w:t>
      </w:r>
      <w:r w:rsidRPr="00715C5B">
        <w:rPr>
          <w:rFonts w:ascii="Times New Roman" w:hAnsi="Times New Roman"/>
          <w:sz w:val="24"/>
          <w:szCs w:val="24"/>
          <w:lang w:eastAsia="fr-FR"/>
        </w:rPr>
        <w:t xml:space="preserve"> (…) ».</w:t>
      </w:r>
    </w:p>
    <w:p w:rsidR="00AF4A32" w:rsidRPr="00C743A8" w:rsidRDefault="00AF4A32" w:rsidP="00BD12B2">
      <w:pPr>
        <w:spacing w:after="0" w:line="240" w:lineRule="auto"/>
        <w:jc w:val="both"/>
        <w:rPr>
          <w:rFonts w:ascii="Times New Roman" w:hAnsi="Times New Roman"/>
          <w:sz w:val="24"/>
          <w:szCs w:val="24"/>
          <w:lang w:eastAsia="fr-FR"/>
        </w:rPr>
      </w:pPr>
    </w:p>
    <w:p w:rsidR="00AF4A32" w:rsidRPr="00FC0B35" w:rsidRDefault="00AF4A32" w:rsidP="00FC0B35">
      <w:pPr>
        <w:jc w:val="both"/>
        <w:rPr>
          <w:rFonts w:ascii="Times New Roman" w:hAnsi="Times New Roman"/>
          <w:sz w:val="24"/>
          <w:szCs w:val="24"/>
        </w:rPr>
      </w:pPr>
      <w:r w:rsidRPr="00FC0B35">
        <w:rPr>
          <w:rFonts w:ascii="Times New Roman" w:hAnsi="Times New Roman"/>
          <w:sz w:val="24"/>
          <w:szCs w:val="24"/>
        </w:rPr>
        <w:t xml:space="preserve">Aux termes de l’article L. 1233-57-4 du même code dans </w:t>
      </w:r>
      <w:r w:rsidRPr="00FC0B35">
        <w:rPr>
          <w:rFonts w:ascii="Times New Roman" w:hAnsi="Times New Roman"/>
          <w:sz w:val="24"/>
          <w:szCs w:val="24"/>
          <w:u w:val="single"/>
        </w:rPr>
        <w:t>sa rédaction applicable à la date de la décision contestée</w:t>
      </w:r>
      <w:r w:rsidRPr="00FC0B35">
        <w:rPr>
          <w:rFonts w:ascii="Times New Roman" w:hAnsi="Times New Roman"/>
          <w:sz w:val="24"/>
          <w:szCs w:val="24"/>
        </w:rPr>
        <w:t xml:space="preserve"> : « (ALINEA 1)L'autorité administrative notifie à l'employeur la décision de validation dans un délai de quinze jours à compter de la réception de l'accord collectif mentionné à l'article </w:t>
      </w:r>
      <w:hyperlink r:id="rId10" w:history="1">
        <w:r w:rsidRPr="00FC0B35">
          <w:rPr>
            <w:rStyle w:val="Hyperlink"/>
            <w:rFonts w:ascii="Times New Roman" w:hAnsi="Times New Roman"/>
            <w:color w:val="336699"/>
            <w:sz w:val="24"/>
            <w:szCs w:val="24"/>
          </w:rPr>
          <w:t xml:space="preserve">L. 1233-24-1 </w:t>
        </w:r>
      </w:hyperlink>
      <w:r w:rsidRPr="00FC0B35">
        <w:rPr>
          <w:rFonts w:ascii="Times New Roman" w:hAnsi="Times New Roman"/>
          <w:sz w:val="24"/>
          <w:szCs w:val="24"/>
        </w:rPr>
        <w:t xml:space="preserve">et la décision d'homologation dans un délai de vingt et un jours à compter de la réception du document complet élaboré par l'employeur mentionné à l'article </w:t>
      </w:r>
      <w:hyperlink r:id="rId11" w:history="1">
        <w:r w:rsidRPr="00FC0B35">
          <w:rPr>
            <w:rStyle w:val="Hyperlink"/>
            <w:rFonts w:ascii="Times New Roman" w:hAnsi="Times New Roman"/>
            <w:color w:val="336699"/>
            <w:sz w:val="24"/>
            <w:szCs w:val="24"/>
          </w:rPr>
          <w:t>L. 1233-24-4</w:t>
        </w:r>
      </w:hyperlink>
      <w:r w:rsidRPr="00FC0B35">
        <w:rPr>
          <w:rFonts w:ascii="Times New Roman" w:hAnsi="Times New Roman"/>
          <w:sz w:val="24"/>
          <w:szCs w:val="24"/>
        </w:rPr>
        <w:t xml:space="preserve">. (ALINEA 2)Elle la notifie, dans les mêmes délais, au comité d'entreprise et, si elle porte sur un accord collectif, aux organisations syndicales représentatives signataires. La décision prise par l'autorité administrative est motivée. </w:t>
      </w:r>
      <w:r w:rsidRPr="00FC0B35">
        <w:rPr>
          <w:rFonts w:ascii="Times New Roman" w:hAnsi="Times New Roman"/>
          <w:sz w:val="24"/>
          <w:szCs w:val="24"/>
          <w:lang w:eastAsia="fr-FR"/>
        </w:rPr>
        <w:t xml:space="preserve">(ALINEA 3) Le silence gardé par l'autorité administrative pendant les délais prévus au premier alinéa vaut décision d'acceptation de validation ou d'homologation. Dans ce cas, l'employeur transmet une copie de la demande de validation ou d'homologation, accompagnée de son accusé de réception par l'administration, au comité d'entreprise et, si elle porte sur un accord collectif, aux organisations syndicales représentatives signataires. (ALINEA 4) </w:t>
      </w:r>
      <w:r w:rsidRPr="00FC0B35">
        <w:rPr>
          <w:rFonts w:ascii="Times New Roman" w:hAnsi="Times New Roman"/>
          <w:b/>
          <w:sz w:val="24"/>
          <w:szCs w:val="24"/>
          <w:lang w:eastAsia="fr-FR"/>
        </w:rPr>
        <w:t>La décision de validation ou d'homologation ou, à défaut, les documents mentionnés au troisième alinéa et les voies et délais de recours sont portés à la connaissance des salariés par voie d'affichage sur leurs lieux de travail</w:t>
      </w:r>
      <w:r w:rsidRPr="00FC0B35">
        <w:rPr>
          <w:rFonts w:ascii="Times New Roman" w:hAnsi="Times New Roman"/>
          <w:sz w:val="24"/>
          <w:szCs w:val="24"/>
          <w:lang w:eastAsia="fr-FR"/>
        </w:rPr>
        <w:t xml:space="preserve">. » ; </w:t>
      </w:r>
    </w:p>
    <w:p w:rsidR="00AF4A32" w:rsidRPr="00715C5B" w:rsidRDefault="00AF4A32" w:rsidP="00BD12B2">
      <w:pPr>
        <w:spacing w:after="0" w:line="240" w:lineRule="auto"/>
        <w:jc w:val="both"/>
        <w:rPr>
          <w:rFonts w:ascii="Times New Roman" w:hAnsi="Times New Roman"/>
          <w:sz w:val="24"/>
          <w:szCs w:val="24"/>
          <w:lang w:eastAsia="fr-FR"/>
        </w:rPr>
      </w:pPr>
    </w:p>
    <w:p w:rsidR="00AF4A32" w:rsidRPr="000E6BFB" w:rsidRDefault="00AF4A32" w:rsidP="000E6BFB">
      <w:pPr>
        <w:spacing w:after="0" w:line="240" w:lineRule="auto"/>
        <w:ind w:firstLine="708"/>
        <w:jc w:val="both"/>
        <w:rPr>
          <w:rFonts w:ascii="Times New Roman" w:hAnsi="Times New Roman"/>
          <w:sz w:val="24"/>
          <w:szCs w:val="24"/>
          <w:lang w:eastAsia="fr-FR"/>
        </w:rPr>
      </w:pPr>
    </w:p>
    <w:p w:rsidR="00AF4A32" w:rsidRPr="000E6BFB" w:rsidRDefault="00AF4A32" w:rsidP="00BD12B2">
      <w:pPr>
        <w:spacing w:after="0" w:line="240" w:lineRule="auto"/>
        <w:jc w:val="both"/>
        <w:rPr>
          <w:rFonts w:ascii="Times New Roman" w:hAnsi="Times New Roman"/>
          <w:sz w:val="24"/>
          <w:szCs w:val="24"/>
          <w:lang w:eastAsia="fr-FR"/>
        </w:rPr>
      </w:pPr>
      <w:r w:rsidRPr="00C743A8">
        <w:rPr>
          <w:rFonts w:ascii="Times New Roman" w:hAnsi="Times New Roman"/>
          <w:sz w:val="24"/>
          <w:szCs w:val="24"/>
          <w:lang w:eastAsia="fr-FR"/>
        </w:rPr>
        <w:t>A</w:t>
      </w:r>
      <w:r w:rsidRPr="000E6BFB">
        <w:rPr>
          <w:rFonts w:ascii="Times New Roman" w:hAnsi="Times New Roman"/>
          <w:sz w:val="24"/>
          <w:szCs w:val="24"/>
          <w:lang w:eastAsia="fr-FR"/>
        </w:rPr>
        <w:t>ux termes de</w:t>
      </w:r>
      <w:r>
        <w:rPr>
          <w:rFonts w:ascii="Times New Roman" w:hAnsi="Times New Roman"/>
          <w:sz w:val="24"/>
          <w:szCs w:val="24"/>
          <w:lang w:eastAsia="fr-FR"/>
        </w:rPr>
        <w:t xml:space="preserve"> l’article L. 1233-58 </w:t>
      </w:r>
      <w:r w:rsidRPr="000E6BFB">
        <w:rPr>
          <w:rFonts w:ascii="Times New Roman" w:hAnsi="Times New Roman"/>
          <w:sz w:val="24"/>
          <w:szCs w:val="24"/>
          <w:lang w:eastAsia="fr-FR"/>
        </w:rPr>
        <w:t xml:space="preserve">: </w:t>
      </w:r>
      <w:r w:rsidRPr="00FC0B35">
        <w:rPr>
          <w:rFonts w:ascii="Times New Roman" w:hAnsi="Times New Roman"/>
          <w:sz w:val="24"/>
          <w:szCs w:val="24"/>
          <w:lang w:eastAsia="fr-FR"/>
        </w:rPr>
        <w:t>«.</w:t>
      </w:r>
      <w:r w:rsidRPr="00FC0B35">
        <w:rPr>
          <w:rFonts w:ascii="Times New Roman" w:hAnsi="Times New Roman"/>
          <w:sz w:val="24"/>
          <w:szCs w:val="24"/>
        </w:rPr>
        <w:t>-</w:t>
      </w:r>
      <w:r w:rsidRPr="00FC0B35">
        <w:rPr>
          <w:rFonts w:ascii="Times New Roman" w:hAnsi="Times New Roman"/>
          <w:b/>
          <w:sz w:val="24"/>
          <w:szCs w:val="24"/>
        </w:rPr>
        <w:t xml:space="preserve">En cas de redressement ou de liquidation judiciaire, </w:t>
      </w:r>
      <w:r w:rsidRPr="00FC0B35">
        <w:rPr>
          <w:rFonts w:ascii="Times New Roman" w:hAnsi="Times New Roman"/>
          <w:sz w:val="24"/>
          <w:szCs w:val="24"/>
        </w:rPr>
        <w:t xml:space="preserve">l'employeur, l'administrateur ou le liquidateur, selon le cas, qui envisage des licenciements économiques, met en œuvre un plan de licenciement dans les conditions prévues aux articles L. 1233-24-1 à L. 1233-24-4. </w:t>
      </w:r>
      <w:r w:rsidRPr="00FC0B35">
        <w:rPr>
          <w:rFonts w:ascii="Times New Roman" w:hAnsi="Times New Roman"/>
          <w:i/>
          <w:sz w:val="24"/>
          <w:szCs w:val="24"/>
          <w:lang w:eastAsia="fr-FR"/>
        </w:rPr>
        <w:t xml:space="preserve">(…) </w:t>
      </w:r>
      <w:r w:rsidRPr="00FC0B35">
        <w:rPr>
          <w:rFonts w:ascii="Times New Roman" w:hAnsi="Times New Roman"/>
          <w:sz w:val="24"/>
          <w:szCs w:val="24"/>
          <w:lang w:eastAsia="fr-FR"/>
        </w:rPr>
        <w:t>II. - Pour</w:t>
      </w:r>
      <w:r w:rsidRPr="001F0C41">
        <w:rPr>
          <w:rFonts w:ascii="Times New Roman" w:hAnsi="Times New Roman"/>
          <w:sz w:val="24"/>
          <w:szCs w:val="24"/>
          <w:lang w:eastAsia="fr-FR"/>
        </w:rPr>
        <w:t xml:space="preserve"> un licenciement d'au moins dix salariés dans une entreprise d'au moins cinquante salariés, l'accord mentionné à l'article </w:t>
      </w:r>
      <w:hyperlink r:id="rId12" w:history="1">
        <w:r w:rsidRPr="001F0C41">
          <w:rPr>
            <w:rFonts w:ascii="Times New Roman" w:hAnsi="Times New Roman"/>
            <w:sz w:val="24"/>
            <w:szCs w:val="24"/>
            <w:lang w:eastAsia="fr-FR"/>
          </w:rPr>
          <w:t xml:space="preserve">L. 1233-24-1 </w:t>
        </w:r>
      </w:hyperlink>
      <w:r w:rsidRPr="001F0C41">
        <w:rPr>
          <w:rFonts w:ascii="Times New Roman" w:hAnsi="Times New Roman"/>
          <w:sz w:val="24"/>
          <w:szCs w:val="24"/>
          <w:lang w:eastAsia="fr-FR"/>
        </w:rPr>
        <w:t xml:space="preserve">est validé et le document mentionné à l'article L. 1233-24-4, élaboré par l'employeur, l'administrateur ou le liquidateur, </w:t>
      </w:r>
      <w:r w:rsidRPr="001F0C41">
        <w:rPr>
          <w:rFonts w:ascii="Times New Roman" w:hAnsi="Times New Roman"/>
          <w:b/>
          <w:sz w:val="24"/>
          <w:szCs w:val="24"/>
          <w:lang w:eastAsia="fr-FR"/>
        </w:rPr>
        <w:t xml:space="preserve">est homologué dans les conditions fixées aux articles </w:t>
      </w:r>
      <w:hyperlink r:id="rId13" w:history="1">
        <w:r w:rsidRPr="001F0C41">
          <w:rPr>
            <w:rFonts w:ascii="Times New Roman" w:hAnsi="Times New Roman"/>
            <w:b/>
            <w:sz w:val="24"/>
            <w:szCs w:val="24"/>
            <w:lang w:eastAsia="fr-FR"/>
          </w:rPr>
          <w:t>L. 1233-57-1 à L. 1233-57-3</w:t>
        </w:r>
      </w:hyperlink>
      <w:r w:rsidRPr="001F0C41">
        <w:rPr>
          <w:rFonts w:ascii="Times New Roman" w:hAnsi="Times New Roman"/>
          <w:b/>
          <w:sz w:val="24"/>
          <w:szCs w:val="24"/>
          <w:lang w:eastAsia="fr-FR"/>
        </w:rPr>
        <w:t xml:space="preserve">, aux deuxième et troisième alinéas de l'article </w:t>
      </w:r>
      <w:hyperlink r:id="rId14" w:history="1">
        <w:r w:rsidRPr="001F0C41">
          <w:rPr>
            <w:rFonts w:ascii="Times New Roman" w:hAnsi="Times New Roman"/>
            <w:b/>
            <w:sz w:val="24"/>
            <w:szCs w:val="24"/>
            <w:lang w:eastAsia="fr-FR"/>
          </w:rPr>
          <w:t>L. 1233-57-4 et à l'article L. 1233-57-7</w:t>
        </w:r>
      </w:hyperlink>
      <w:r w:rsidRPr="001F0C41">
        <w:rPr>
          <w:rFonts w:ascii="Times New Roman" w:hAnsi="Times New Roman"/>
          <w:sz w:val="24"/>
          <w:szCs w:val="24"/>
          <w:lang w:eastAsia="fr-FR"/>
        </w:rPr>
        <w:t>. Les délais prévus au premier alinéa de l'article L. 1233-57-4 sont ramenés, à compter de la dernière réunion du comité d'entreprise, à huit jours en cas de redressement judiciaire et à quatre jours en cas de liquidation judiciaire. » ;</w:t>
      </w:r>
      <w:r w:rsidRPr="000E6BFB">
        <w:rPr>
          <w:rFonts w:ascii="Times New Roman" w:hAnsi="Times New Roman"/>
          <w:sz w:val="24"/>
          <w:szCs w:val="24"/>
          <w:lang w:eastAsia="fr-FR"/>
        </w:rPr>
        <w:t xml:space="preserve"> </w:t>
      </w:r>
    </w:p>
    <w:p w:rsidR="00AF4A32" w:rsidRPr="000E6BFB" w:rsidRDefault="00AF4A32" w:rsidP="000E6BFB">
      <w:pPr>
        <w:spacing w:after="0" w:line="240" w:lineRule="auto"/>
        <w:ind w:firstLine="708"/>
        <w:jc w:val="both"/>
        <w:rPr>
          <w:rFonts w:ascii="Times New Roman" w:hAnsi="Times New Roman"/>
          <w:sz w:val="24"/>
          <w:szCs w:val="24"/>
          <w:lang w:eastAsia="fr-FR"/>
        </w:rPr>
      </w:pPr>
    </w:p>
    <w:p w:rsidR="00AF4A32" w:rsidRDefault="00AF4A32" w:rsidP="00610790">
      <w:pPr>
        <w:spacing w:after="0" w:line="240" w:lineRule="auto"/>
        <w:jc w:val="both"/>
        <w:rPr>
          <w:rFonts w:ascii="Times New Roman" w:hAnsi="Times New Roman"/>
          <w:sz w:val="24"/>
          <w:szCs w:val="24"/>
          <w:lang w:eastAsia="fr-FR"/>
        </w:rPr>
      </w:pPr>
      <w:r>
        <w:rPr>
          <w:rFonts w:ascii="Times New Roman" w:hAnsi="Times New Roman"/>
          <w:sz w:val="24"/>
          <w:szCs w:val="24"/>
          <w:lang w:eastAsia="fr-FR"/>
        </w:rPr>
        <w:t xml:space="preserve">Il apparait donc que </w:t>
      </w:r>
      <w:r w:rsidRPr="000E6BFB">
        <w:rPr>
          <w:rFonts w:ascii="Times New Roman" w:hAnsi="Times New Roman"/>
          <w:sz w:val="24"/>
          <w:szCs w:val="24"/>
          <w:lang w:eastAsia="fr-FR"/>
        </w:rPr>
        <w:t>l’article L. 1233-58 du code du travail, qui concerne expressément les procédures de liquidation judiciaire, renvoient aux seules dispositions des deuxième et troisième alinéa de l’article</w:t>
      </w:r>
      <w:r w:rsidRPr="00C743A8">
        <w:rPr>
          <w:rFonts w:ascii="Times New Roman" w:hAnsi="Times New Roman"/>
          <w:sz w:val="24"/>
          <w:szCs w:val="24"/>
          <w:lang w:eastAsia="fr-FR"/>
        </w:rPr>
        <w:t xml:space="preserve"> L. 1233-57-4 du même code </w:t>
      </w:r>
      <w:r>
        <w:rPr>
          <w:rFonts w:ascii="Times New Roman" w:hAnsi="Times New Roman"/>
          <w:sz w:val="24"/>
          <w:szCs w:val="24"/>
          <w:lang w:eastAsia="fr-FR"/>
        </w:rPr>
        <w:t>et donc ne renvoie pas au 4</w:t>
      </w:r>
      <w:r w:rsidRPr="00FC0B35">
        <w:rPr>
          <w:rFonts w:ascii="Times New Roman" w:hAnsi="Times New Roman"/>
          <w:sz w:val="24"/>
          <w:szCs w:val="24"/>
          <w:vertAlign w:val="superscript"/>
          <w:lang w:eastAsia="fr-FR"/>
        </w:rPr>
        <w:t>ème</w:t>
      </w:r>
      <w:r>
        <w:rPr>
          <w:rFonts w:ascii="Times New Roman" w:hAnsi="Times New Roman"/>
          <w:sz w:val="24"/>
          <w:szCs w:val="24"/>
          <w:lang w:eastAsia="fr-FR"/>
        </w:rPr>
        <w:t xml:space="preserve"> alinéa et à l’affichage sur les lieux de travail, qui n’a d’ailleurs pas de sens pour une entreprise déjà liquidée dont les salariés n’ont plus accès à leur ancien lieu de travail.</w:t>
      </w:r>
    </w:p>
    <w:p w:rsidR="00AF4A32" w:rsidRDefault="00AF4A32" w:rsidP="00610790">
      <w:pPr>
        <w:spacing w:after="0" w:line="240" w:lineRule="auto"/>
        <w:jc w:val="both"/>
        <w:rPr>
          <w:rFonts w:ascii="Times New Roman" w:hAnsi="Times New Roman"/>
          <w:sz w:val="24"/>
          <w:szCs w:val="24"/>
          <w:lang w:eastAsia="fr-FR"/>
        </w:rPr>
      </w:pPr>
    </w:p>
    <w:p w:rsidR="00AF4A32" w:rsidRDefault="00AF4A32" w:rsidP="00610790">
      <w:pPr>
        <w:spacing w:after="0" w:line="240" w:lineRule="auto"/>
        <w:jc w:val="both"/>
        <w:rPr>
          <w:rFonts w:ascii="Times New Roman" w:hAnsi="Times New Roman"/>
          <w:sz w:val="24"/>
          <w:szCs w:val="24"/>
          <w:lang w:eastAsia="fr-FR"/>
        </w:rPr>
      </w:pPr>
      <w:r>
        <w:rPr>
          <w:rFonts w:ascii="Times New Roman" w:hAnsi="Times New Roman"/>
          <w:sz w:val="24"/>
          <w:szCs w:val="24"/>
          <w:lang w:eastAsia="fr-FR"/>
        </w:rPr>
        <w:t xml:space="preserve">C’est ce qu’a jugé la </w:t>
      </w:r>
      <w:r w:rsidRPr="00C743A8">
        <w:rPr>
          <w:rFonts w:ascii="Times New Roman" w:hAnsi="Times New Roman"/>
          <w:sz w:val="24"/>
          <w:szCs w:val="24"/>
          <w:lang w:eastAsia="fr-FR"/>
        </w:rPr>
        <w:t>CAA Marseille</w:t>
      </w:r>
      <w:r>
        <w:rPr>
          <w:rFonts w:ascii="Times New Roman" w:hAnsi="Times New Roman"/>
          <w:sz w:val="24"/>
          <w:szCs w:val="24"/>
          <w:lang w:eastAsia="fr-FR"/>
        </w:rPr>
        <w:t xml:space="preserve"> par un arrêt du </w:t>
      </w:r>
      <w:r w:rsidRPr="00C743A8">
        <w:rPr>
          <w:rFonts w:ascii="Times New Roman" w:hAnsi="Times New Roman"/>
          <w:sz w:val="24"/>
          <w:szCs w:val="24"/>
          <w:lang w:eastAsia="fr-FR"/>
        </w:rPr>
        <w:t>1</w:t>
      </w:r>
      <w:r w:rsidRPr="00C743A8">
        <w:rPr>
          <w:rFonts w:ascii="Times New Roman" w:hAnsi="Times New Roman"/>
          <w:sz w:val="24"/>
          <w:szCs w:val="24"/>
          <w:vertAlign w:val="superscript"/>
          <w:lang w:eastAsia="fr-FR"/>
        </w:rPr>
        <w:t>er</w:t>
      </w:r>
      <w:r>
        <w:rPr>
          <w:rFonts w:ascii="Times New Roman" w:hAnsi="Times New Roman"/>
          <w:sz w:val="24"/>
          <w:szCs w:val="24"/>
          <w:lang w:eastAsia="fr-FR"/>
        </w:rPr>
        <w:t> juillet </w:t>
      </w:r>
      <w:r w:rsidRPr="00C743A8">
        <w:rPr>
          <w:rFonts w:ascii="Times New Roman" w:hAnsi="Times New Roman"/>
          <w:sz w:val="24"/>
          <w:szCs w:val="24"/>
          <w:lang w:eastAsia="fr-FR"/>
        </w:rPr>
        <w:t>2014, SA Milonga et ministre du trava</w:t>
      </w:r>
      <w:r>
        <w:rPr>
          <w:rFonts w:ascii="Times New Roman" w:hAnsi="Times New Roman"/>
          <w:sz w:val="24"/>
          <w:szCs w:val="24"/>
          <w:lang w:eastAsia="fr-FR"/>
        </w:rPr>
        <w:t>il c/ M. A== et autres, n° 14MA01909-01963, dans lequel la CAA a considéré qu’</w:t>
      </w:r>
      <w:r w:rsidRPr="000E6BFB">
        <w:rPr>
          <w:rFonts w:ascii="Times New Roman" w:hAnsi="Times New Roman"/>
          <w:sz w:val="24"/>
          <w:szCs w:val="24"/>
          <w:lang w:eastAsia="fr-FR"/>
        </w:rPr>
        <w:t xml:space="preserve"> aucune disposition n’impose que la décision de validation ou d’homologation soit affichée sur les lieux de travail en cas de redressement ou de liquidation judiciaire de l’entreprise, alors notamment que les salariés peuvent ne plus avoir accès aux locaux de l’entreprise lorsque la liquidation a été prononcée avec cessation immédiate de l’</w:t>
      </w:r>
      <w:r w:rsidRPr="00C743A8">
        <w:rPr>
          <w:rFonts w:ascii="Times New Roman" w:hAnsi="Times New Roman"/>
          <w:sz w:val="24"/>
          <w:szCs w:val="24"/>
          <w:lang w:eastAsia="fr-FR"/>
        </w:rPr>
        <w:t>activité</w:t>
      </w:r>
      <w:r>
        <w:rPr>
          <w:rFonts w:ascii="Times New Roman" w:hAnsi="Times New Roman"/>
          <w:sz w:val="24"/>
          <w:szCs w:val="24"/>
          <w:lang w:eastAsia="fr-FR"/>
        </w:rPr>
        <w:t>.</w:t>
      </w:r>
    </w:p>
    <w:p w:rsidR="00AF4A32" w:rsidRDefault="00AF4A32" w:rsidP="00610790">
      <w:pPr>
        <w:spacing w:after="0" w:line="240" w:lineRule="auto"/>
        <w:jc w:val="both"/>
        <w:rPr>
          <w:rFonts w:ascii="Times New Roman" w:hAnsi="Times New Roman"/>
          <w:sz w:val="24"/>
          <w:szCs w:val="24"/>
          <w:lang w:eastAsia="fr-FR"/>
        </w:rPr>
      </w:pPr>
    </w:p>
    <w:p w:rsidR="00AF4A32" w:rsidRDefault="00AF4A32" w:rsidP="00610790">
      <w:pPr>
        <w:spacing w:after="0" w:line="240" w:lineRule="auto"/>
        <w:jc w:val="both"/>
        <w:rPr>
          <w:rFonts w:ascii="Times New Roman" w:hAnsi="Times New Roman"/>
          <w:sz w:val="24"/>
          <w:szCs w:val="24"/>
          <w:lang w:eastAsia="fr-FR"/>
        </w:rPr>
      </w:pPr>
      <w:r>
        <w:rPr>
          <w:rFonts w:ascii="Times New Roman" w:hAnsi="Times New Roman"/>
          <w:sz w:val="24"/>
          <w:szCs w:val="24"/>
          <w:lang w:eastAsia="fr-FR"/>
        </w:rPr>
        <w:t>La question qui se pose est donc celle de savoir, à défaut d’affichage, sous quelle forme doit être donnée aux salariés, dont l’entreprise se trouve liquidée, l’information quant à l’intervention d’une décision expresse ou implicite prise par la DIRECCTE quant à l’homologation du PSE.</w:t>
      </w:r>
    </w:p>
    <w:p w:rsidR="00AF4A32" w:rsidRDefault="00AF4A32" w:rsidP="00610790">
      <w:pPr>
        <w:spacing w:after="0" w:line="240" w:lineRule="auto"/>
        <w:jc w:val="both"/>
        <w:rPr>
          <w:rFonts w:ascii="Times New Roman" w:hAnsi="Times New Roman"/>
          <w:sz w:val="24"/>
          <w:szCs w:val="24"/>
          <w:lang w:eastAsia="fr-FR"/>
        </w:rPr>
      </w:pPr>
    </w:p>
    <w:p w:rsidR="00AF4A32" w:rsidRDefault="00AF4A32" w:rsidP="00610790">
      <w:pPr>
        <w:spacing w:after="0" w:line="240" w:lineRule="auto"/>
        <w:jc w:val="both"/>
        <w:rPr>
          <w:rFonts w:ascii="Times New Roman" w:hAnsi="Times New Roman"/>
          <w:sz w:val="24"/>
          <w:szCs w:val="24"/>
          <w:lang w:eastAsia="fr-FR"/>
        </w:rPr>
      </w:pPr>
      <w:r>
        <w:rPr>
          <w:rFonts w:ascii="Times New Roman" w:hAnsi="Times New Roman"/>
          <w:sz w:val="24"/>
          <w:szCs w:val="24"/>
          <w:lang w:eastAsia="fr-FR"/>
        </w:rPr>
        <w:t>Faute de dispositions législatives ou réglementaire prévoyant quel doit être ce mode d’information, nous vous proposons de considérer que cette information peut se faire par tous moyens et notamment comme en l’espèce par les différents courriers adressés aux salariés requérants par le liquidateur de la société.</w:t>
      </w:r>
    </w:p>
    <w:p w:rsidR="00AF4A32" w:rsidRDefault="00AF4A32" w:rsidP="00610790">
      <w:pPr>
        <w:spacing w:after="0" w:line="240" w:lineRule="auto"/>
        <w:jc w:val="both"/>
        <w:rPr>
          <w:rFonts w:ascii="Times New Roman" w:hAnsi="Times New Roman"/>
          <w:sz w:val="24"/>
          <w:szCs w:val="24"/>
          <w:lang w:eastAsia="fr-FR"/>
        </w:rPr>
      </w:pPr>
    </w:p>
    <w:p w:rsidR="00AF4A32" w:rsidRDefault="00AF4A32" w:rsidP="00610790">
      <w:pPr>
        <w:spacing w:after="0" w:line="240" w:lineRule="auto"/>
        <w:jc w:val="both"/>
        <w:rPr>
          <w:rFonts w:ascii="Times New Roman" w:hAnsi="Times New Roman"/>
          <w:sz w:val="24"/>
          <w:szCs w:val="24"/>
          <w:lang w:eastAsia="fr-FR"/>
        </w:rPr>
      </w:pPr>
      <w:r>
        <w:rPr>
          <w:rFonts w:ascii="Times New Roman" w:hAnsi="Times New Roman"/>
          <w:sz w:val="24"/>
          <w:szCs w:val="24"/>
          <w:lang w:eastAsia="fr-FR"/>
        </w:rPr>
        <w:t>Dans ces courriers individuels, le liquidateur a expressément informé les salariés (voir en page 3 de ces salariés) de l’intervention d’une décision tacite d’homologation du PSE.</w:t>
      </w:r>
    </w:p>
    <w:p w:rsidR="00AF4A32" w:rsidRDefault="00AF4A32" w:rsidP="00610790">
      <w:pPr>
        <w:spacing w:after="0" w:line="240" w:lineRule="auto"/>
        <w:jc w:val="both"/>
        <w:rPr>
          <w:rFonts w:ascii="Times New Roman" w:hAnsi="Times New Roman"/>
          <w:sz w:val="24"/>
          <w:szCs w:val="24"/>
          <w:lang w:eastAsia="fr-FR"/>
        </w:rPr>
      </w:pPr>
    </w:p>
    <w:p w:rsidR="00AF4A32" w:rsidRDefault="00AF4A32" w:rsidP="00086E95">
      <w:pPr>
        <w:spacing w:after="0" w:line="240" w:lineRule="auto"/>
        <w:jc w:val="both"/>
        <w:rPr>
          <w:rFonts w:ascii="Times New Roman" w:hAnsi="Times New Roman"/>
          <w:color w:val="000000"/>
          <w:sz w:val="24"/>
          <w:szCs w:val="24"/>
        </w:rPr>
      </w:pPr>
    </w:p>
    <w:p w:rsidR="00AF4A32" w:rsidRDefault="00AF4A32" w:rsidP="00610790">
      <w:pPr>
        <w:spacing w:after="0" w:line="240" w:lineRule="auto"/>
        <w:jc w:val="both"/>
        <w:rPr>
          <w:rFonts w:ascii="Times New Roman" w:hAnsi="Times New Roman"/>
          <w:sz w:val="24"/>
          <w:szCs w:val="24"/>
          <w:lang w:eastAsia="fr-FR"/>
        </w:rPr>
      </w:pPr>
      <w:r>
        <w:rPr>
          <w:rFonts w:ascii="Times New Roman" w:hAnsi="Times New Roman"/>
          <w:color w:val="000000"/>
          <w:sz w:val="24"/>
          <w:szCs w:val="24"/>
        </w:rPr>
        <w:t xml:space="preserve">La saisine du TA est intervenue bien au-delà du délai de deux mois à compter de ces notifications, qui ont été faites par lettre recommandée avec accusé de réception et qui n’avaient pas, contrairement à ce que les requérants soutiennent, pour faire partir le délai de recours contentieux, à être accompagnée de </w:t>
      </w:r>
      <w:r w:rsidRPr="000E6BFB">
        <w:rPr>
          <w:rFonts w:ascii="Times New Roman" w:hAnsi="Times New Roman"/>
          <w:sz w:val="24"/>
          <w:szCs w:val="24"/>
          <w:lang w:eastAsia="fr-FR"/>
        </w:rPr>
        <w:t>la copie de la demande d’homologation du document élaboré par l’employeur fixant le contenu du plan de sauvegarde de l’emploi et l’accusé de réception par l’administration de cette demande </w:t>
      </w:r>
      <w:r w:rsidRPr="00C743A8">
        <w:rPr>
          <w:rFonts w:ascii="Times New Roman" w:hAnsi="Times New Roman"/>
          <w:sz w:val="24"/>
          <w:szCs w:val="24"/>
          <w:lang w:eastAsia="fr-FR"/>
        </w:rPr>
        <w:t>.</w:t>
      </w:r>
    </w:p>
    <w:p w:rsidR="00AF4A32" w:rsidRDefault="00AF4A32" w:rsidP="00610790">
      <w:pPr>
        <w:spacing w:after="0" w:line="240" w:lineRule="auto"/>
        <w:jc w:val="both"/>
        <w:rPr>
          <w:rFonts w:ascii="Times New Roman" w:hAnsi="Times New Roman"/>
          <w:sz w:val="24"/>
          <w:szCs w:val="24"/>
          <w:lang w:eastAsia="fr-FR"/>
        </w:rPr>
      </w:pPr>
    </w:p>
    <w:p w:rsidR="00AF4A32" w:rsidRDefault="00AF4A32" w:rsidP="00D372B5">
      <w:pPr>
        <w:pStyle w:val="ListParagraph"/>
        <w:spacing w:after="0" w:line="240" w:lineRule="auto"/>
        <w:ind w:left="0"/>
        <w:jc w:val="both"/>
        <w:rPr>
          <w:rFonts w:ascii="Times New Roman" w:hAnsi="Times New Roman"/>
          <w:sz w:val="24"/>
          <w:szCs w:val="24"/>
          <w:lang w:eastAsia="fr-FR"/>
        </w:rPr>
      </w:pPr>
      <w:r>
        <w:rPr>
          <w:rFonts w:ascii="Times New Roman" w:hAnsi="Times New Roman"/>
          <w:sz w:val="24"/>
          <w:szCs w:val="24"/>
          <w:lang w:eastAsia="fr-FR"/>
        </w:rPr>
        <w:t>En revanche, il apparait que si pour 10 des requérants, les courriers d’information de la décision implicite d’acceptation de l’homologation du PSE comportaient la mention des voies et délais de recours, en revanche, le courrier du 24 septembre 2013 adressé à Mlle L==, ne comportait pas la mention des voies et délais de recours.</w:t>
      </w:r>
    </w:p>
    <w:p w:rsidR="00AF4A32" w:rsidRDefault="00AF4A32" w:rsidP="00D372B5">
      <w:pPr>
        <w:pStyle w:val="ListParagraph"/>
        <w:spacing w:after="0" w:line="240" w:lineRule="auto"/>
        <w:ind w:left="0"/>
        <w:jc w:val="both"/>
        <w:rPr>
          <w:rFonts w:ascii="Times New Roman" w:hAnsi="Times New Roman"/>
          <w:sz w:val="24"/>
          <w:szCs w:val="24"/>
          <w:lang w:eastAsia="fr-FR"/>
        </w:rPr>
      </w:pPr>
    </w:p>
    <w:p w:rsidR="00AF4A32" w:rsidRDefault="00AF4A32" w:rsidP="00D372B5">
      <w:pPr>
        <w:pStyle w:val="ListParagraph"/>
        <w:spacing w:after="0" w:line="240" w:lineRule="auto"/>
        <w:ind w:left="0"/>
        <w:jc w:val="both"/>
        <w:rPr>
          <w:rFonts w:ascii="Times New Roman" w:hAnsi="Times New Roman"/>
          <w:sz w:val="24"/>
          <w:szCs w:val="24"/>
          <w:lang w:eastAsia="fr-FR"/>
        </w:rPr>
      </w:pPr>
      <w:r>
        <w:rPr>
          <w:rFonts w:ascii="Times New Roman" w:hAnsi="Times New Roman"/>
          <w:sz w:val="24"/>
          <w:szCs w:val="24"/>
          <w:lang w:eastAsia="fr-FR"/>
        </w:rPr>
        <w:t>Dans ces conditions, les délais à son égard, n’ont pas couru et dès lors, par application de la jurisprudence du CE du, Port autonome de Nantes et commune de Donge, 8 mars 1996, n° 161383, les requérants ayant conjointement, par la même requête, demandé l’annulation de la même décision d’homologation du PSE, la requête est recevable.</w:t>
      </w:r>
    </w:p>
    <w:p w:rsidR="00AF4A32" w:rsidRDefault="00AF4A32" w:rsidP="00D372B5">
      <w:pPr>
        <w:pStyle w:val="ListParagraph"/>
        <w:spacing w:after="0" w:line="240" w:lineRule="auto"/>
        <w:ind w:left="0"/>
        <w:jc w:val="both"/>
        <w:rPr>
          <w:rFonts w:ascii="Times New Roman" w:hAnsi="Times New Roman"/>
          <w:sz w:val="24"/>
          <w:szCs w:val="24"/>
          <w:lang w:eastAsia="fr-FR"/>
        </w:rPr>
      </w:pPr>
    </w:p>
    <w:p w:rsidR="00AF4A32" w:rsidRPr="00C743A8" w:rsidRDefault="00AF4A32" w:rsidP="00D372B5">
      <w:pPr>
        <w:pStyle w:val="ListParagraph"/>
        <w:spacing w:after="0" w:line="240" w:lineRule="auto"/>
        <w:ind w:left="0"/>
        <w:jc w:val="both"/>
        <w:rPr>
          <w:rFonts w:ascii="Times New Roman" w:hAnsi="Times New Roman"/>
          <w:sz w:val="24"/>
          <w:szCs w:val="24"/>
          <w:lang w:eastAsia="fr-FR"/>
        </w:rPr>
      </w:pPr>
      <w:r>
        <w:rPr>
          <w:rFonts w:ascii="Times New Roman" w:hAnsi="Times New Roman"/>
          <w:sz w:val="24"/>
          <w:szCs w:val="24"/>
          <w:lang w:eastAsia="fr-FR"/>
        </w:rPr>
        <w:t>C’est donc à tort que le TA par l’ordonnance attaquée, qui s’est fondée sur la présomption selon laquelle l’ensemble des courriers individuels d’information comportait la mention des voies et délais de recours, sans en avoir la preuve formelle, a rejeté pour irrecevabilité les demandes dont il était saisi.</w:t>
      </w:r>
    </w:p>
    <w:p w:rsidR="00AF4A32" w:rsidRPr="00C743A8" w:rsidRDefault="00AF4A32" w:rsidP="00610790">
      <w:pPr>
        <w:spacing w:after="0" w:line="240" w:lineRule="auto"/>
        <w:jc w:val="both"/>
        <w:rPr>
          <w:rFonts w:ascii="Times New Roman" w:hAnsi="Times New Roman"/>
          <w:sz w:val="24"/>
          <w:szCs w:val="24"/>
          <w:lang w:eastAsia="fr-FR"/>
        </w:rPr>
      </w:pPr>
    </w:p>
    <w:p w:rsidR="00AF4A32" w:rsidRDefault="00AF4A32" w:rsidP="001E5891">
      <w:pPr>
        <w:pStyle w:val="BodyTextIndent2"/>
        <w:ind w:right="-46" w:firstLine="0"/>
        <w:rPr>
          <w:b/>
        </w:rPr>
      </w:pPr>
      <w:r w:rsidRPr="008C43F8">
        <w:rPr>
          <w:b/>
        </w:rPr>
        <w:t>L’ordonnance doit être annulée et les</w:t>
      </w:r>
      <w:r>
        <w:rPr>
          <w:b/>
        </w:rPr>
        <w:t xml:space="preserve"> </w:t>
      </w:r>
      <w:r w:rsidRPr="008C43F8">
        <w:rPr>
          <w:b/>
        </w:rPr>
        <w:t>demandes des requérants doivent être traitées par la voie de l’évocation (voir en ce sens, par exemple, CE, 12</w:t>
      </w:r>
      <w:r>
        <w:rPr>
          <w:b/>
        </w:rPr>
        <w:t> juin </w:t>
      </w:r>
      <w:r w:rsidRPr="008C43F8">
        <w:rPr>
          <w:b/>
        </w:rPr>
        <w:t>1998</w:t>
      </w:r>
      <w:r>
        <w:rPr>
          <w:b/>
        </w:rPr>
        <w:t>,</w:t>
      </w:r>
      <w:r w:rsidRPr="008C43F8">
        <w:rPr>
          <w:b/>
        </w:rPr>
        <w:t xml:space="preserve"> Mme Lemaire, p 229)</w:t>
      </w:r>
      <w:r>
        <w:rPr>
          <w:b/>
        </w:rPr>
        <w:t>.</w:t>
      </w:r>
    </w:p>
    <w:p w:rsidR="00AF4A32" w:rsidRDefault="00AF4A32" w:rsidP="001E5891">
      <w:pPr>
        <w:pStyle w:val="BodyTextIndent2"/>
        <w:ind w:right="-46" w:firstLine="0"/>
        <w:rPr>
          <w:b/>
        </w:rPr>
      </w:pPr>
    </w:p>
    <w:p w:rsidR="00AF4A32" w:rsidRDefault="00AF4A32" w:rsidP="001E5891">
      <w:pPr>
        <w:pStyle w:val="BodyTextIndent2"/>
        <w:ind w:right="-46" w:firstLine="0"/>
      </w:pPr>
      <w:r>
        <w:t>La Cour est donc saisie des écritures tant en première instance qu’en appel.</w:t>
      </w:r>
    </w:p>
    <w:p w:rsidR="00AF4A32" w:rsidRDefault="00AF4A32" w:rsidP="001E5891">
      <w:pPr>
        <w:pStyle w:val="BodyTextIndent2"/>
        <w:ind w:right="-46" w:firstLine="0"/>
      </w:pPr>
    </w:p>
    <w:p w:rsidR="00AF4A32" w:rsidRDefault="00AF4A32" w:rsidP="001E5891">
      <w:pPr>
        <w:pStyle w:val="BodyTextIndent2"/>
        <w:ind w:right="-46" w:firstLine="0"/>
      </w:pPr>
      <w:r>
        <w:t>Les requérants font valoir l’illégalité de la décision tacite d’approbation du PSE, du fait de l’absence de conformité du PSE aux dispositions de l’article L 1233-24-2 du code du travail.</w:t>
      </w:r>
    </w:p>
    <w:p w:rsidR="00AF4A32" w:rsidRDefault="00AF4A32" w:rsidP="001E5891">
      <w:pPr>
        <w:pStyle w:val="BodyTextIndent2"/>
        <w:ind w:right="-46" w:firstLine="0"/>
      </w:pPr>
    </w:p>
    <w:p w:rsidR="00AF4A32" w:rsidRDefault="00AF4A32" w:rsidP="001E5891">
      <w:pPr>
        <w:pStyle w:val="BodyTextIndent2"/>
        <w:ind w:right="-46" w:firstLine="0"/>
      </w:pPr>
      <w:r>
        <w:t>Avant d’en venir précisément aux critiques des requérants à cet égard, il convient de présenter de façon générale, les principes relatifs au contenu des PSE, et à la nature du contrôle devant être exercé par l’administration et par le juge administratif.</w:t>
      </w:r>
    </w:p>
    <w:p w:rsidR="00AF4A32" w:rsidRDefault="00AF4A32" w:rsidP="001E5891">
      <w:pPr>
        <w:pStyle w:val="BodyTextIndent2"/>
        <w:ind w:right="-46" w:firstLine="0"/>
      </w:pPr>
    </w:p>
    <w:p w:rsidR="00AF4A32" w:rsidRPr="003E1BCA" w:rsidRDefault="00AF4A32" w:rsidP="003E1BCA">
      <w:pPr>
        <w:jc w:val="both"/>
        <w:rPr>
          <w:rFonts w:ascii="Times New Roman" w:hAnsi="Times New Roman"/>
          <w:color w:val="000000"/>
          <w:sz w:val="24"/>
          <w:szCs w:val="24"/>
        </w:rPr>
      </w:pPr>
      <w:r w:rsidRPr="003E1BCA">
        <w:rPr>
          <w:rFonts w:ascii="Times New Roman" w:hAnsi="Times New Roman"/>
          <w:iCs/>
          <w:color w:val="000000"/>
          <w:sz w:val="24"/>
          <w:szCs w:val="24"/>
        </w:rPr>
        <w:t>Selon</w:t>
      </w:r>
      <w:r w:rsidRPr="003E1BCA">
        <w:rPr>
          <w:rFonts w:ascii="Times New Roman" w:hAnsi="Times New Roman"/>
          <w:i/>
          <w:iCs/>
          <w:color w:val="000000"/>
          <w:sz w:val="24"/>
          <w:szCs w:val="24"/>
        </w:rPr>
        <w:t xml:space="preserve"> </w:t>
      </w:r>
      <w:r w:rsidRPr="003E1BCA">
        <w:rPr>
          <w:rFonts w:ascii="Times New Roman" w:hAnsi="Times New Roman"/>
          <w:color w:val="000000"/>
          <w:sz w:val="24"/>
          <w:szCs w:val="24"/>
        </w:rPr>
        <w:t>l’article L. 1233-57-3 du code du travail : « </w:t>
      </w:r>
      <w:r w:rsidRPr="003E1BCA">
        <w:rPr>
          <w:rFonts w:ascii="Times New Roman" w:hAnsi="Times New Roman"/>
          <w:iCs/>
          <w:color w:val="000000"/>
          <w:sz w:val="24"/>
          <w:szCs w:val="24"/>
        </w:rPr>
        <w:t>En l'absence d'accord collectif …</w:t>
      </w:r>
      <w:r w:rsidRPr="00540FDB">
        <w:rPr>
          <w:rFonts w:ascii="Times New Roman" w:hAnsi="Times New Roman"/>
          <w:b/>
          <w:iCs/>
          <w:color w:val="000000"/>
          <w:sz w:val="24"/>
          <w:szCs w:val="24"/>
        </w:rPr>
        <w:t xml:space="preserve">l'autorité administrative homologue le document élaboré par l'employeur mentionné à l'article </w:t>
      </w:r>
      <w:r w:rsidRPr="00540FDB">
        <w:rPr>
          <w:rFonts w:ascii="Times New Roman" w:eastAsia="Arial Unicode MS" w:hAnsi="Times New Roman"/>
          <w:b/>
          <w:iCs/>
          <w:color w:val="000000"/>
          <w:sz w:val="24"/>
          <w:szCs w:val="24"/>
        </w:rPr>
        <w:fldChar w:fldCharType="begin"/>
      </w:r>
      <w:r w:rsidRPr="00540FDB">
        <w:rPr>
          <w:rFonts w:ascii="Times New Roman" w:eastAsia="Arial Unicode MS" w:hAnsi="Times New Roman"/>
          <w:b/>
          <w:iCs/>
          <w:color w:val="000000"/>
          <w:sz w:val="24"/>
          <w:szCs w:val="24"/>
        </w:rPr>
        <w:instrText xml:space="preserve">  </w:instrText>
      </w:r>
      <w:r w:rsidRPr="00540FDB">
        <w:rPr>
          <w:rFonts w:ascii="Times New Roman" w:eastAsia="Arial Unicode MS" w:hAnsi="Times New Roman"/>
          <w:b/>
          <w:iCs/>
          <w:color w:val="000000"/>
          <w:sz w:val="24"/>
          <w:szCs w:val="24"/>
        </w:rPr>
        <w:fldChar w:fldCharType="begin"/>
      </w:r>
      <w:r w:rsidRPr="00540FDB">
        <w:rPr>
          <w:rFonts w:ascii="Times New Roman" w:eastAsia="Arial Unicode MS" w:hAnsi="Times New Roman"/>
          <w:b/>
          <w:iCs/>
          <w:color w:val="000000"/>
          <w:sz w:val="24"/>
          <w:szCs w:val="24"/>
        </w:rPr>
        <w:instrText xml:space="preserve"> PRIVATE HREF="http://www.legifrance.gouv.fr/affichCodeArticle.do?cidTexte=LEGITEXT000006072050&amp;idArticle=LEGIARTI000027553205&amp;dateTexte=&amp;categorieLien=cid"</w:instrText>
      </w:r>
      <w:r w:rsidRPr="00540FDB">
        <w:rPr>
          <w:rFonts w:ascii="Times New Roman" w:eastAsia="Arial Unicode MS" w:hAnsi="Times New Roman"/>
          <w:b/>
          <w:iCs/>
          <w:color w:val="000000"/>
          <w:sz w:val="24"/>
          <w:szCs w:val="24"/>
        </w:rPr>
        <w:fldChar w:fldCharType="end"/>
      </w:r>
      <w:r w:rsidRPr="00540FDB">
        <w:rPr>
          <w:rFonts w:ascii="Times New Roman" w:eastAsia="Arial Unicode MS" w:hAnsi="Times New Roman"/>
          <w:b/>
          <w:iCs/>
          <w:color w:val="000000"/>
          <w:sz w:val="24"/>
          <w:szCs w:val="24"/>
        </w:rPr>
        <w:instrText xml:space="preserve"> MACROBUTTON HtmlResAnchor </w:instrText>
      </w:r>
      <w:r w:rsidRPr="00540FDB">
        <w:rPr>
          <w:rFonts w:ascii="Times New Roman" w:hAnsi="Times New Roman"/>
          <w:b/>
          <w:iCs/>
          <w:color w:val="000000"/>
          <w:sz w:val="24"/>
          <w:szCs w:val="24"/>
        </w:rPr>
        <w:instrText>L. 1233-24-4</w:instrText>
      </w:r>
      <w:r w:rsidRPr="00540FDB">
        <w:rPr>
          <w:rFonts w:ascii="Times New Roman" w:eastAsia="Arial Unicode MS" w:hAnsi="Times New Roman"/>
          <w:b/>
          <w:iCs/>
          <w:color w:val="000000"/>
          <w:sz w:val="24"/>
          <w:szCs w:val="24"/>
        </w:rPr>
        <w:fldChar w:fldCharType="end"/>
      </w:r>
      <w:r w:rsidRPr="00540FDB">
        <w:rPr>
          <w:rFonts w:ascii="Times New Roman" w:hAnsi="Times New Roman"/>
          <w:b/>
          <w:iCs/>
          <w:color w:val="000000"/>
          <w:sz w:val="24"/>
          <w:szCs w:val="24"/>
        </w:rPr>
        <w:t>, après avoir vérifié (…) le respect par le plan de sauvegarde de l'emploi</w:t>
      </w:r>
      <w:r w:rsidRPr="003E1BCA">
        <w:rPr>
          <w:rFonts w:ascii="Times New Roman" w:hAnsi="Times New Roman"/>
          <w:b/>
          <w:iCs/>
          <w:color w:val="000000"/>
          <w:sz w:val="24"/>
          <w:szCs w:val="24"/>
        </w:rPr>
        <w:t xml:space="preserve"> des articles </w:t>
      </w:r>
      <w:r w:rsidRPr="003E1BCA">
        <w:rPr>
          <w:rFonts w:ascii="Times New Roman" w:eastAsia="Arial Unicode MS" w:hAnsi="Times New Roman"/>
          <w:b/>
          <w:iCs/>
          <w:color w:val="000000"/>
          <w:sz w:val="24"/>
          <w:szCs w:val="24"/>
        </w:rPr>
        <w:fldChar w:fldCharType="begin"/>
      </w:r>
      <w:r w:rsidRPr="003E1BCA">
        <w:rPr>
          <w:rFonts w:ascii="Times New Roman" w:eastAsia="Arial Unicode MS" w:hAnsi="Times New Roman"/>
          <w:b/>
          <w:iCs/>
          <w:color w:val="000000"/>
          <w:sz w:val="24"/>
          <w:szCs w:val="24"/>
        </w:rPr>
        <w:instrText xml:space="preserve">  </w:instrText>
      </w:r>
      <w:r w:rsidRPr="003E1BCA">
        <w:rPr>
          <w:rFonts w:ascii="Times New Roman" w:eastAsia="Arial Unicode MS" w:hAnsi="Times New Roman"/>
          <w:b/>
          <w:iCs/>
          <w:color w:val="000000"/>
          <w:sz w:val="24"/>
          <w:szCs w:val="24"/>
        </w:rPr>
        <w:fldChar w:fldCharType="begin"/>
      </w:r>
      <w:r w:rsidRPr="003E1BCA">
        <w:rPr>
          <w:rFonts w:ascii="Times New Roman" w:eastAsia="Arial Unicode MS" w:hAnsi="Times New Roman"/>
          <w:b/>
          <w:iCs/>
          <w:color w:val="000000"/>
          <w:sz w:val="24"/>
          <w:szCs w:val="24"/>
        </w:rPr>
        <w:instrText xml:space="preserve"> PRIVATE HREF="http://www.legifrance.gouv.fr/affichCodeArticle.do?cidTexte=LEGITEXT000006072050&amp;idArticle=LEGIARTI000006901074&amp;dateTexte=&amp;categorieLien=cid"</w:instrText>
      </w:r>
      <w:r w:rsidRPr="003E1BCA">
        <w:rPr>
          <w:rFonts w:ascii="Times New Roman" w:eastAsia="Arial Unicode MS" w:hAnsi="Times New Roman"/>
          <w:b/>
          <w:iCs/>
          <w:color w:val="000000"/>
          <w:sz w:val="24"/>
          <w:szCs w:val="24"/>
        </w:rPr>
        <w:fldChar w:fldCharType="end"/>
      </w:r>
      <w:r w:rsidRPr="003E1BCA">
        <w:rPr>
          <w:rFonts w:ascii="Times New Roman" w:eastAsia="Arial Unicode MS" w:hAnsi="Times New Roman"/>
          <w:b/>
          <w:iCs/>
          <w:color w:val="000000"/>
          <w:sz w:val="24"/>
          <w:szCs w:val="24"/>
        </w:rPr>
        <w:instrText xml:space="preserve"> MACROBUTTON HtmlResAnchor </w:instrText>
      </w:r>
      <w:r w:rsidRPr="003E1BCA">
        <w:rPr>
          <w:rFonts w:ascii="Times New Roman" w:hAnsi="Times New Roman"/>
          <w:b/>
          <w:iCs/>
          <w:color w:val="000000"/>
          <w:sz w:val="24"/>
          <w:szCs w:val="24"/>
        </w:rPr>
        <w:instrText xml:space="preserve">L. 1233-61 à L. 1233-63 </w:instrText>
      </w:r>
      <w:r w:rsidRPr="003E1BCA">
        <w:rPr>
          <w:rFonts w:ascii="Times New Roman" w:eastAsia="Arial Unicode MS" w:hAnsi="Times New Roman"/>
          <w:b/>
          <w:iCs/>
          <w:color w:val="000000"/>
          <w:sz w:val="24"/>
          <w:szCs w:val="24"/>
        </w:rPr>
        <w:fldChar w:fldCharType="end"/>
      </w:r>
      <w:r w:rsidRPr="003E1BCA">
        <w:rPr>
          <w:rFonts w:ascii="Times New Roman" w:hAnsi="Times New Roman"/>
          <w:b/>
          <w:iCs/>
          <w:color w:val="000000"/>
          <w:sz w:val="24"/>
          <w:szCs w:val="24"/>
        </w:rPr>
        <w:t>en fonction des critères suivants</w:t>
      </w:r>
      <w:r w:rsidRPr="003E1BCA">
        <w:rPr>
          <w:rFonts w:ascii="Times New Roman" w:hAnsi="Times New Roman"/>
          <w:iCs/>
          <w:color w:val="000000"/>
          <w:sz w:val="24"/>
          <w:szCs w:val="24"/>
        </w:rPr>
        <w:t xml:space="preserve"> : 1° Les moyens dont disposent l'entreprise, l'unité économique et sociale et le groupe </w:t>
      </w:r>
      <w:r w:rsidRPr="003E1BCA">
        <w:rPr>
          <w:rFonts w:ascii="Times New Roman" w:hAnsi="Times New Roman"/>
          <w:color w:val="000000"/>
          <w:sz w:val="24"/>
          <w:szCs w:val="24"/>
        </w:rPr>
        <w:t xml:space="preserve">2° Les mesures d'accompagnement prévues au regard de l'importance du projet de licenciement ; 3° Les efforts de formation et d'adaptation tels que mentionnés aux articles </w:t>
      </w:r>
      <w:hyperlink r:id="rId15" w:history="1">
        <w:r w:rsidRPr="003E1BCA">
          <w:rPr>
            <w:rStyle w:val="Hyperlink"/>
            <w:rFonts w:ascii="Times New Roman" w:hAnsi="Times New Roman"/>
            <w:color w:val="000000"/>
            <w:sz w:val="24"/>
            <w:szCs w:val="24"/>
            <w:u w:val="none"/>
          </w:rPr>
          <w:t xml:space="preserve">L. 1233-4 </w:t>
        </w:r>
      </w:hyperlink>
      <w:r w:rsidRPr="003E1BCA">
        <w:rPr>
          <w:rFonts w:ascii="Times New Roman" w:hAnsi="Times New Roman"/>
          <w:color w:val="000000"/>
          <w:sz w:val="24"/>
          <w:szCs w:val="24"/>
        </w:rPr>
        <w:t xml:space="preserve">et </w:t>
      </w:r>
      <w:hyperlink r:id="rId16" w:history="1">
        <w:r w:rsidRPr="003E1BCA">
          <w:rPr>
            <w:rStyle w:val="Hyperlink"/>
            <w:rFonts w:ascii="Times New Roman" w:hAnsi="Times New Roman"/>
            <w:color w:val="000000"/>
            <w:sz w:val="24"/>
            <w:szCs w:val="24"/>
            <w:u w:val="none"/>
          </w:rPr>
          <w:t>L. 6321-1</w:t>
        </w:r>
      </w:hyperlink>
      <w:r w:rsidRPr="003E1BCA">
        <w:rPr>
          <w:rFonts w:ascii="Times New Roman" w:hAnsi="Times New Roman"/>
          <w:color w:val="000000"/>
          <w:sz w:val="24"/>
          <w:szCs w:val="24"/>
        </w:rPr>
        <w:t xml:space="preserve">. Elle prend en compte le rapport le plus récent établi par le comité d'entreprise au titre de l'article </w:t>
      </w:r>
      <w:hyperlink r:id="rId17" w:history="1">
        <w:r w:rsidRPr="003E1BCA">
          <w:rPr>
            <w:rStyle w:val="Hyperlink"/>
            <w:rFonts w:ascii="Times New Roman" w:hAnsi="Times New Roman"/>
            <w:color w:val="000000"/>
            <w:sz w:val="24"/>
            <w:szCs w:val="24"/>
            <w:u w:val="none"/>
          </w:rPr>
          <w:t xml:space="preserve">L. 2323-26-2, </w:t>
        </w:r>
      </w:hyperlink>
      <w:r w:rsidRPr="003E1BCA">
        <w:rPr>
          <w:rFonts w:ascii="Times New Roman" w:hAnsi="Times New Roman"/>
          <w:color w:val="000000"/>
          <w:sz w:val="24"/>
          <w:szCs w:val="24"/>
        </w:rPr>
        <w:t xml:space="preserve">concernant l'utilisation du crédit d'impôt compétitivité emploi. Elle s'assure que l'employeur a prévu le recours au contrat de sécurisation professionnelle mentionné à l'article </w:t>
      </w:r>
      <w:hyperlink r:id="rId18" w:history="1">
        <w:r w:rsidRPr="003E1BCA">
          <w:rPr>
            <w:rStyle w:val="Hyperlink"/>
            <w:rFonts w:ascii="Times New Roman" w:hAnsi="Times New Roman"/>
            <w:color w:val="000000"/>
            <w:sz w:val="24"/>
            <w:szCs w:val="24"/>
            <w:u w:val="none"/>
          </w:rPr>
          <w:t>L. 1233-65</w:t>
        </w:r>
      </w:hyperlink>
      <w:r w:rsidRPr="003E1BCA">
        <w:rPr>
          <w:rFonts w:ascii="Times New Roman" w:hAnsi="Times New Roman"/>
          <w:color w:val="000000"/>
          <w:sz w:val="24"/>
          <w:szCs w:val="24"/>
        </w:rPr>
        <w:t xml:space="preserve"> ou la mise en place du congé de reclassement mentionné à l'article </w:t>
      </w:r>
      <w:hyperlink r:id="rId19" w:history="1">
        <w:r w:rsidRPr="003E1BCA">
          <w:rPr>
            <w:rStyle w:val="Hyperlink"/>
            <w:rFonts w:ascii="Times New Roman" w:hAnsi="Times New Roman"/>
            <w:color w:val="000000"/>
            <w:sz w:val="24"/>
            <w:szCs w:val="24"/>
            <w:u w:val="none"/>
          </w:rPr>
          <w:t>L. 1233-71</w:t>
        </w:r>
      </w:hyperlink>
      <w:r w:rsidRPr="003E1BCA">
        <w:rPr>
          <w:rFonts w:ascii="Times New Roman" w:hAnsi="Times New Roman"/>
          <w:color w:val="000000"/>
          <w:sz w:val="24"/>
          <w:szCs w:val="24"/>
        </w:rPr>
        <w:t> » .</w:t>
      </w:r>
    </w:p>
    <w:p w:rsidR="00AF4A32" w:rsidRPr="003E1BCA" w:rsidRDefault="00AF4A32" w:rsidP="003E1BCA">
      <w:pPr>
        <w:jc w:val="both"/>
        <w:rPr>
          <w:rFonts w:ascii="Times New Roman" w:hAnsi="Times New Roman"/>
          <w:sz w:val="24"/>
          <w:szCs w:val="24"/>
        </w:rPr>
      </w:pPr>
      <w:r w:rsidRPr="003E1BCA">
        <w:rPr>
          <w:rFonts w:ascii="Times New Roman" w:hAnsi="Times New Roman"/>
          <w:color w:val="000000"/>
          <w:sz w:val="24"/>
          <w:szCs w:val="24"/>
        </w:rPr>
        <w:t>Aux</w:t>
      </w:r>
      <w:r>
        <w:rPr>
          <w:rFonts w:ascii="Times New Roman" w:hAnsi="Times New Roman"/>
          <w:color w:val="000000"/>
          <w:sz w:val="24"/>
          <w:szCs w:val="24"/>
        </w:rPr>
        <w:t xml:space="preserve"> </w:t>
      </w:r>
      <w:r w:rsidRPr="003E1BCA">
        <w:rPr>
          <w:rFonts w:ascii="Times New Roman" w:hAnsi="Times New Roman"/>
          <w:color w:val="000000"/>
          <w:sz w:val="24"/>
          <w:szCs w:val="24"/>
        </w:rPr>
        <w:t>termes de l’article L. 1233-61 du code du travail : « </w:t>
      </w:r>
      <w:r w:rsidRPr="003E1BCA">
        <w:rPr>
          <w:rFonts w:ascii="Times New Roman" w:hAnsi="Times New Roman"/>
          <w:iCs/>
          <w:color w:val="000000"/>
          <w:sz w:val="24"/>
          <w:szCs w:val="24"/>
        </w:rPr>
        <w:t xml:space="preserve">Dans les entreprises d'au moins cinquante salariés, lorsque le projet de licenciement concerne au moins dix salariés dans une même période de trente jours, </w:t>
      </w:r>
      <w:r w:rsidRPr="00540FDB">
        <w:rPr>
          <w:rFonts w:ascii="Times New Roman" w:hAnsi="Times New Roman"/>
          <w:b/>
          <w:iCs/>
          <w:color w:val="000000"/>
          <w:sz w:val="24"/>
          <w:szCs w:val="24"/>
        </w:rPr>
        <w:t>l'employeur établit et met en œuvre un plan de sauvegarde de l'emploi pour éviter les licenciements ou en limiter le nombre. / Ce plan intègre un plan de reclassement visant à faciliter le reclassement des salariés dont le licenciement ne pourrait être évité, notamment celui des salariés âgés ou présentant des caractéristiques sociales ou de qualification rendant leur réinsertion professionnelle particulièrement difficile. </w:t>
      </w:r>
      <w:r w:rsidRPr="00540FDB">
        <w:rPr>
          <w:rFonts w:ascii="Times New Roman" w:hAnsi="Times New Roman"/>
          <w:b/>
          <w:color w:val="000000"/>
          <w:sz w:val="24"/>
          <w:szCs w:val="24"/>
        </w:rPr>
        <w:t>»</w:t>
      </w:r>
      <w:r w:rsidRPr="003E1BCA">
        <w:rPr>
          <w:rFonts w:ascii="Times New Roman" w:hAnsi="Times New Roman"/>
          <w:color w:val="000000"/>
          <w:sz w:val="24"/>
          <w:szCs w:val="24"/>
        </w:rPr>
        <w:t> </w:t>
      </w:r>
    </w:p>
    <w:p w:rsidR="00AF4A32" w:rsidRDefault="00AF4A32" w:rsidP="003E1BCA">
      <w:pPr>
        <w:pStyle w:val="NormalWeb"/>
        <w:jc w:val="both"/>
        <w:rPr>
          <w:color w:val="000000"/>
        </w:rPr>
      </w:pPr>
      <w:r w:rsidRPr="003B0D71">
        <w:rPr>
          <w:color w:val="000000"/>
        </w:rPr>
        <w:t>Selon l’article L. 1233-62 du code : « </w:t>
      </w:r>
      <w:r w:rsidRPr="007A59B6">
        <w:rPr>
          <w:b/>
          <w:iCs/>
          <w:color w:val="000000"/>
        </w:rPr>
        <w:t xml:space="preserve">Le plan de sauvegarde de l'emploi </w:t>
      </w:r>
      <w:r w:rsidRPr="003B0D71">
        <w:rPr>
          <w:iCs/>
          <w:color w:val="000000"/>
        </w:rPr>
        <w:t>prévoi</w:t>
      </w:r>
      <w:r>
        <w:rPr>
          <w:iCs/>
          <w:color w:val="000000"/>
        </w:rPr>
        <w:t xml:space="preserve">t des mesures telles que : </w:t>
      </w:r>
      <w:r>
        <w:t xml:space="preserve">1° </w:t>
      </w:r>
      <w:r w:rsidRPr="00540FDB">
        <w:rPr>
          <w:b/>
        </w:rPr>
        <w:t>Des actions en vue du reclassement</w:t>
      </w:r>
      <w:r w:rsidRPr="007A59B6">
        <w:rPr>
          <w:b/>
        </w:rPr>
        <w:t xml:space="preserve"> interne</w:t>
      </w:r>
      <w:r>
        <w:t xml:space="preserve"> des salariés sur des emplois relevant de la même catégorie d'emplois ou équivalents à ceux qu'ils occupent ou, sous réserve de l'accord exprès des salariés concernés, sur des emplois de catégorie inférieure ;</w:t>
      </w:r>
      <w:r w:rsidRPr="003B0D71">
        <w:rPr>
          <w:iCs/>
          <w:color w:val="000000"/>
        </w:rPr>
        <w:t xml:space="preserve"> 2° </w:t>
      </w:r>
      <w:r w:rsidRPr="007A59B6">
        <w:rPr>
          <w:b/>
          <w:iCs/>
          <w:color w:val="000000"/>
        </w:rPr>
        <w:t>Des créations d'activités nouvelles par l'entreprise</w:t>
      </w:r>
      <w:r>
        <w:rPr>
          <w:iCs/>
          <w:color w:val="000000"/>
        </w:rPr>
        <w:t xml:space="preserve"> ; </w:t>
      </w:r>
      <w:r w:rsidRPr="003B0D71">
        <w:rPr>
          <w:iCs/>
          <w:color w:val="000000"/>
        </w:rPr>
        <w:t xml:space="preserve">3° Des actions favorisant le </w:t>
      </w:r>
      <w:r w:rsidRPr="007A59B6">
        <w:rPr>
          <w:b/>
          <w:iCs/>
          <w:color w:val="000000"/>
        </w:rPr>
        <w:t>reclassement externe à</w:t>
      </w:r>
      <w:r w:rsidRPr="003B0D71">
        <w:rPr>
          <w:iCs/>
          <w:color w:val="000000"/>
        </w:rPr>
        <w:t xml:space="preserve"> l'entreprise, notamment par le soutien à la réac</w:t>
      </w:r>
      <w:r>
        <w:rPr>
          <w:iCs/>
          <w:color w:val="000000"/>
        </w:rPr>
        <w:t xml:space="preserve">tivation du bassin d'emploi ; </w:t>
      </w:r>
      <w:r w:rsidRPr="003B0D71">
        <w:rPr>
          <w:iCs/>
          <w:color w:val="000000"/>
        </w:rPr>
        <w:t xml:space="preserve">4° </w:t>
      </w:r>
      <w:r w:rsidRPr="007A59B6">
        <w:rPr>
          <w:b/>
          <w:iCs/>
          <w:color w:val="000000"/>
        </w:rPr>
        <w:t>Des actions de soutien à la création d'activités</w:t>
      </w:r>
      <w:r w:rsidRPr="003B0D71">
        <w:rPr>
          <w:iCs/>
          <w:color w:val="000000"/>
        </w:rPr>
        <w:t xml:space="preserve"> nouvelles ou à la reprise d'activités </w:t>
      </w:r>
      <w:r>
        <w:rPr>
          <w:iCs/>
          <w:color w:val="000000"/>
        </w:rPr>
        <w:t xml:space="preserve">existantes par les salariés ; </w:t>
      </w:r>
      <w:r w:rsidRPr="003B0D71">
        <w:rPr>
          <w:iCs/>
          <w:color w:val="000000"/>
        </w:rPr>
        <w:t xml:space="preserve">5° Des </w:t>
      </w:r>
      <w:r w:rsidRPr="007A59B6">
        <w:rPr>
          <w:b/>
          <w:iCs/>
          <w:color w:val="000000"/>
        </w:rPr>
        <w:t>actions de formation, de validation des</w:t>
      </w:r>
      <w:r w:rsidRPr="003B0D71">
        <w:rPr>
          <w:iCs/>
          <w:color w:val="000000"/>
        </w:rPr>
        <w:t xml:space="preserve"> acquis de l'expérience ou de reconversion de nature à faciliter le reclassement interne ou externe des salariés</w:t>
      </w:r>
      <w:r>
        <w:rPr>
          <w:iCs/>
          <w:color w:val="000000"/>
        </w:rPr>
        <w:t xml:space="preserve"> sur des emplois équivalents ; </w:t>
      </w:r>
      <w:r w:rsidRPr="003B0D71">
        <w:rPr>
          <w:iCs/>
          <w:color w:val="000000"/>
        </w:rPr>
        <w:t xml:space="preserve">6° </w:t>
      </w:r>
      <w:r w:rsidRPr="007A59B6">
        <w:rPr>
          <w:b/>
          <w:iCs/>
          <w:color w:val="000000"/>
        </w:rPr>
        <w:t>Des mesures de réduction ou d'aménagement</w:t>
      </w:r>
      <w:r w:rsidRPr="003B0D71">
        <w:rPr>
          <w:iCs/>
          <w:color w:val="000000"/>
        </w:rPr>
        <w:t xml:space="preserve"> du temps de travail ainsi que des mesures de réduction du volume des heures supplémentaires réalisées de manière régulière lorsque ce volume montre que l'organisation du travail de l'entreprise est établie sur la base d'une durée collective manifestement supérieure à trente-cinq heures hebdomadaires ou 1 600 heures par an et que sa réduction pourrait préserver tout ou partie des emplois dont la suppression est envisagée</w:t>
      </w:r>
      <w:r w:rsidRPr="003B0D71">
        <w:rPr>
          <w:color w:val="000000"/>
        </w:rPr>
        <w:t>. »</w:t>
      </w:r>
      <w:r>
        <w:rPr>
          <w:color w:val="000000"/>
        </w:rPr>
        <w:t>.</w:t>
      </w:r>
    </w:p>
    <w:p w:rsidR="00AF4A32" w:rsidRDefault="00AF4A32" w:rsidP="002118B0">
      <w:pPr>
        <w:jc w:val="both"/>
        <w:rPr>
          <w:rFonts w:ascii="Times New Roman" w:hAnsi="Times New Roman"/>
          <w:color w:val="000000"/>
          <w:sz w:val="24"/>
          <w:szCs w:val="24"/>
        </w:rPr>
      </w:pPr>
      <w:r w:rsidRPr="00666A8C">
        <w:rPr>
          <w:rFonts w:ascii="Times New Roman" w:hAnsi="Times New Roman"/>
          <w:color w:val="000000"/>
          <w:sz w:val="24"/>
          <w:szCs w:val="24"/>
          <w:lang w:eastAsia="fr-FR"/>
        </w:rPr>
        <w:t>Selon l’article L 1233-24-4 du code du travail « …</w:t>
      </w:r>
      <w:r w:rsidRPr="00666A8C">
        <w:rPr>
          <w:rFonts w:ascii="Times New Roman" w:hAnsi="Times New Roman"/>
          <w:color w:val="000000"/>
          <w:sz w:val="24"/>
          <w:szCs w:val="24"/>
        </w:rPr>
        <w:t xml:space="preserve">A défaut d'accord mentionné à l'article </w:t>
      </w:r>
      <w:hyperlink r:id="rId20" w:history="1">
        <w:r w:rsidRPr="00666A8C">
          <w:rPr>
            <w:rStyle w:val="Hyperlink"/>
            <w:rFonts w:ascii="Times New Roman" w:hAnsi="Times New Roman"/>
            <w:color w:val="000000"/>
            <w:sz w:val="24"/>
            <w:szCs w:val="24"/>
            <w:u w:val="none"/>
          </w:rPr>
          <w:t>L. 1233-24-1</w:t>
        </w:r>
      </w:hyperlink>
      <w:r w:rsidRPr="00666A8C">
        <w:rPr>
          <w:rFonts w:ascii="Times New Roman" w:hAnsi="Times New Roman"/>
          <w:color w:val="000000"/>
          <w:sz w:val="24"/>
          <w:szCs w:val="24"/>
        </w:rPr>
        <w:t xml:space="preserve">, </w:t>
      </w:r>
      <w:r w:rsidRPr="00666A8C">
        <w:rPr>
          <w:rFonts w:ascii="Times New Roman" w:hAnsi="Times New Roman"/>
          <w:b/>
          <w:color w:val="000000"/>
          <w:sz w:val="24"/>
          <w:szCs w:val="24"/>
        </w:rPr>
        <w:t xml:space="preserve">un document élaboré par l'employeur après la dernière réunion du comité d'entreprise fixe le contenu du plan de sauvegarde de l'emploi et précise les éléments prévus aux 1° à 5° de l'article </w:t>
      </w:r>
      <w:hyperlink r:id="rId21" w:history="1">
        <w:r w:rsidRPr="00666A8C">
          <w:rPr>
            <w:rStyle w:val="Hyperlink"/>
            <w:rFonts w:ascii="Times New Roman" w:hAnsi="Times New Roman"/>
            <w:b/>
            <w:color w:val="000000"/>
            <w:sz w:val="24"/>
            <w:szCs w:val="24"/>
            <w:u w:val="none"/>
          </w:rPr>
          <w:t>L. 1233-24-2</w:t>
        </w:r>
      </w:hyperlink>
      <w:r w:rsidRPr="00666A8C">
        <w:rPr>
          <w:rFonts w:ascii="Times New Roman" w:hAnsi="Times New Roman"/>
          <w:b/>
          <w:color w:val="000000"/>
          <w:sz w:val="24"/>
          <w:szCs w:val="24"/>
        </w:rPr>
        <w:t>,</w:t>
      </w:r>
      <w:r w:rsidRPr="00666A8C">
        <w:rPr>
          <w:rFonts w:ascii="Times New Roman" w:hAnsi="Times New Roman"/>
          <w:color w:val="000000"/>
          <w:sz w:val="24"/>
          <w:szCs w:val="24"/>
        </w:rPr>
        <w:t xml:space="preserve"> dans le cadre des dispositions légales et conventionnelles en vigueur</w:t>
      </w:r>
      <w:r>
        <w:rPr>
          <w:rFonts w:ascii="Times New Roman" w:hAnsi="Times New Roman"/>
          <w:color w:val="000000"/>
          <w:sz w:val="24"/>
          <w:szCs w:val="24"/>
        </w:rPr>
        <w:t xml:space="preserve"> », cet </w:t>
      </w:r>
      <w:r w:rsidRPr="00666A8C">
        <w:rPr>
          <w:rFonts w:ascii="Times New Roman" w:hAnsi="Times New Roman"/>
          <w:b/>
          <w:color w:val="000000"/>
          <w:sz w:val="24"/>
          <w:szCs w:val="24"/>
        </w:rPr>
        <w:t xml:space="preserve">article </w:t>
      </w:r>
      <w:hyperlink r:id="rId22" w:history="1">
        <w:r w:rsidRPr="00666A8C">
          <w:rPr>
            <w:rStyle w:val="Hyperlink"/>
            <w:rFonts w:ascii="Times New Roman" w:hAnsi="Times New Roman"/>
            <w:b/>
            <w:color w:val="000000"/>
            <w:sz w:val="24"/>
            <w:szCs w:val="24"/>
            <w:u w:val="none"/>
          </w:rPr>
          <w:t>L. 1233-24-2</w:t>
        </w:r>
      </w:hyperlink>
      <w:r>
        <w:rPr>
          <w:rFonts w:ascii="Times New Roman" w:hAnsi="Times New Roman"/>
          <w:b/>
          <w:color w:val="000000"/>
          <w:sz w:val="24"/>
          <w:szCs w:val="24"/>
        </w:rPr>
        <w:t xml:space="preserve"> renvoyant aux dispositions précitées des articles </w:t>
      </w:r>
      <w:r w:rsidRPr="003E1BCA">
        <w:rPr>
          <w:rFonts w:ascii="Times New Roman" w:hAnsi="Times New Roman"/>
          <w:color w:val="000000"/>
          <w:sz w:val="24"/>
          <w:szCs w:val="24"/>
        </w:rPr>
        <w:t xml:space="preserve">L. 1233-61 </w:t>
      </w:r>
      <w:r>
        <w:rPr>
          <w:rFonts w:ascii="Times New Roman" w:hAnsi="Times New Roman"/>
          <w:color w:val="000000"/>
          <w:sz w:val="24"/>
          <w:szCs w:val="24"/>
        </w:rPr>
        <w:t xml:space="preserve">et L 1233-62 </w:t>
      </w:r>
      <w:r w:rsidRPr="003E1BCA">
        <w:rPr>
          <w:rFonts w:ascii="Times New Roman" w:hAnsi="Times New Roman"/>
          <w:color w:val="000000"/>
          <w:sz w:val="24"/>
          <w:szCs w:val="24"/>
        </w:rPr>
        <w:t>du code du travail</w:t>
      </w:r>
      <w:r>
        <w:rPr>
          <w:rFonts w:ascii="Times New Roman" w:hAnsi="Times New Roman"/>
          <w:color w:val="000000"/>
          <w:sz w:val="24"/>
          <w:szCs w:val="24"/>
        </w:rPr>
        <w:t> .</w:t>
      </w:r>
    </w:p>
    <w:p w:rsidR="00AF4A32" w:rsidRPr="002118B0" w:rsidRDefault="00AF4A32" w:rsidP="002118B0">
      <w:pPr>
        <w:pStyle w:val="NormalWeb"/>
        <w:jc w:val="both"/>
        <w:rPr>
          <w:rStyle w:val="italic1"/>
          <w:i w:val="0"/>
          <w:iCs w:val="0"/>
          <w:color w:val="000000"/>
        </w:rPr>
      </w:pPr>
      <w:r w:rsidRPr="003E1BCA">
        <w:rPr>
          <w:bCs/>
        </w:rPr>
        <w:t>Le</w:t>
      </w:r>
      <w:r>
        <w:rPr>
          <w:bCs/>
        </w:rPr>
        <w:t xml:space="preserve"> </w:t>
      </w:r>
      <w:r w:rsidRPr="003E1BCA">
        <w:t>contrôle juridictionnel de la légalité d’une décision d’homologation d’un</w:t>
      </w:r>
      <w:r>
        <w:t xml:space="preserve"> </w:t>
      </w:r>
      <w:r w:rsidRPr="003E1BCA">
        <w:t>plan de sauvegarde de l’emploi ne porte pas sur l’appréciation des</w:t>
      </w:r>
      <w:r>
        <w:t xml:space="preserve"> </w:t>
      </w:r>
      <w:r w:rsidRPr="003E1BCA">
        <w:t>choix économiques qui ont conduit un employeur à engager une procédure de licenciement collectif pour motif économique dans le cadre d’un projet de réorganisation d’une société</w:t>
      </w:r>
      <w:r>
        <w:t xml:space="preserve"> </w:t>
      </w:r>
      <w:r w:rsidRPr="003E1BCA">
        <w:rPr>
          <w:rStyle w:val="italic1"/>
          <w:color w:val="000000"/>
        </w:rPr>
        <w:t>(</w:t>
      </w:r>
      <w:hyperlink r:id="rId23" w:tgtFrame="_parent" w:history="1">
        <w:r w:rsidRPr="003E1BCA">
          <w:rPr>
            <w:rStyle w:val="Hyperlink"/>
            <w:iCs/>
            <w:color w:val="000000"/>
          </w:rPr>
          <w:t>Cass. soc., 3 oct. 2001, n° 00-15.267</w:t>
        </w:r>
      </w:hyperlink>
      <w:r w:rsidRPr="003E1BCA">
        <w:rPr>
          <w:rStyle w:val="italic1"/>
          <w:i w:val="0"/>
          <w:color w:val="000000"/>
        </w:rPr>
        <w:t>, ), et sur le fondement de la loi</w:t>
      </w:r>
      <w:r>
        <w:rPr>
          <w:rStyle w:val="italic1"/>
          <w:i w:val="0"/>
          <w:color w:val="000000"/>
        </w:rPr>
        <w:t xml:space="preserve"> </w:t>
      </w:r>
      <w:r w:rsidRPr="003E1BCA">
        <w:rPr>
          <w:rStyle w:val="italic1"/>
          <w:i w:val="0"/>
          <w:color w:val="000000"/>
        </w:rPr>
        <w:t>du 14</w:t>
      </w:r>
      <w:r>
        <w:rPr>
          <w:rStyle w:val="italic1"/>
          <w:i w:val="0"/>
          <w:color w:val="000000"/>
        </w:rPr>
        <w:t> juin </w:t>
      </w:r>
      <w:r w:rsidRPr="003E1BCA">
        <w:rPr>
          <w:rStyle w:val="italic1"/>
          <w:i w:val="0"/>
          <w:color w:val="000000"/>
        </w:rPr>
        <w:t>2013, voir par exemple, TA de Grenoble, 18</w:t>
      </w:r>
      <w:r>
        <w:rPr>
          <w:rStyle w:val="italic1"/>
          <w:i w:val="0"/>
          <w:color w:val="000000"/>
        </w:rPr>
        <w:t> avril </w:t>
      </w:r>
      <w:r w:rsidRPr="003E1BCA">
        <w:rPr>
          <w:rStyle w:val="italic1"/>
          <w:i w:val="0"/>
          <w:color w:val="000000"/>
        </w:rPr>
        <w:t>2014, Syndicat CFDT Norbert Dentressangle .</w:t>
      </w:r>
    </w:p>
    <w:p w:rsidR="00AF4A32" w:rsidRDefault="00AF4A32" w:rsidP="003E1BCA">
      <w:pPr>
        <w:autoSpaceDE w:val="0"/>
        <w:autoSpaceDN w:val="0"/>
        <w:adjustRightInd w:val="0"/>
        <w:jc w:val="both"/>
        <w:rPr>
          <w:rStyle w:val="italic1"/>
          <w:rFonts w:ascii="Times New Roman" w:hAnsi="Times New Roman"/>
          <w:i w:val="0"/>
          <w:color w:val="000000"/>
          <w:sz w:val="24"/>
          <w:szCs w:val="24"/>
        </w:rPr>
      </w:pPr>
      <w:r w:rsidRPr="003E1BCA">
        <w:rPr>
          <w:rStyle w:val="italic1"/>
          <w:rFonts w:ascii="Times New Roman" w:hAnsi="Times New Roman"/>
          <w:i w:val="0"/>
          <w:color w:val="000000"/>
          <w:sz w:val="24"/>
          <w:szCs w:val="24"/>
        </w:rPr>
        <w:t>Les causes économiques de l’intervention du PSE sont</w:t>
      </w:r>
      <w:r>
        <w:rPr>
          <w:rStyle w:val="italic1"/>
          <w:rFonts w:ascii="Times New Roman" w:hAnsi="Times New Roman"/>
          <w:i w:val="0"/>
          <w:color w:val="000000"/>
          <w:sz w:val="24"/>
          <w:szCs w:val="24"/>
        </w:rPr>
        <w:t xml:space="preserve"> donc </w:t>
      </w:r>
      <w:r w:rsidRPr="003E1BCA">
        <w:rPr>
          <w:rStyle w:val="italic1"/>
          <w:rFonts w:ascii="Times New Roman" w:hAnsi="Times New Roman"/>
          <w:i w:val="0"/>
          <w:color w:val="000000"/>
          <w:sz w:val="24"/>
          <w:szCs w:val="24"/>
        </w:rPr>
        <w:t>sans incidence sur sa légalité.</w:t>
      </w:r>
    </w:p>
    <w:p w:rsidR="00AF4A32" w:rsidRDefault="00AF4A32" w:rsidP="003E1BCA">
      <w:pPr>
        <w:autoSpaceDE w:val="0"/>
        <w:autoSpaceDN w:val="0"/>
        <w:adjustRightInd w:val="0"/>
        <w:jc w:val="both"/>
        <w:rPr>
          <w:rStyle w:val="italic1"/>
          <w:rFonts w:ascii="Times New Roman" w:hAnsi="Times New Roman"/>
          <w:i w:val="0"/>
          <w:color w:val="000000"/>
          <w:sz w:val="24"/>
          <w:szCs w:val="24"/>
        </w:rPr>
      </w:pPr>
      <w:r>
        <w:rPr>
          <w:rStyle w:val="italic1"/>
          <w:rFonts w:ascii="Times New Roman" w:hAnsi="Times New Roman"/>
          <w:i w:val="0"/>
          <w:color w:val="000000"/>
          <w:sz w:val="24"/>
          <w:szCs w:val="24"/>
        </w:rPr>
        <w:t>Les requérants font valoir que le PSE dont la demande d’homologation est contestée, ne serait pas conforme aux dispositions précitées dès lors que :</w:t>
      </w:r>
    </w:p>
    <w:p w:rsidR="00AF4A32" w:rsidRDefault="00AF4A32" w:rsidP="003E1BCA">
      <w:pPr>
        <w:autoSpaceDE w:val="0"/>
        <w:autoSpaceDN w:val="0"/>
        <w:adjustRightInd w:val="0"/>
        <w:jc w:val="both"/>
        <w:rPr>
          <w:rStyle w:val="italic1"/>
          <w:rFonts w:ascii="Times New Roman" w:hAnsi="Times New Roman"/>
          <w:i w:val="0"/>
          <w:color w:val="000000"/>
          <w:sz w:val="24"/>
          <w:szCs w:val="24"/>
        </w:rPr>
      </w:pPr>
      <w:r>
        <w:rPr>
          <w:rStyle w:val="italic1"/>
          <w:rFonts w:ascii="Times New Roman" w:hAnsi="Times New Roman"/>
          <w:i w:val="0"/>
          <w:color w:val="000000"/>
          <w:sz w:val="24"/>
          <w:szCs w:val="24"/>
        </w:rPr>
        <w:t>-l’information du comité d’entreprise aurait été insuffisante</w:t>
      </w:r>
    </w:p>
    <w:p w:rsidR="00AF4A32" w:rsidRDefault="00AF4A32" w:rsidP="003E1BCA">
      <w:pPr>
        <w:autoSpaceDE w:val="0"/>
        <w:autoSpaceDN w:val="0"/>
        <w:adjustRightInd w:val="0"/>
        <w:jc w:val="both"/>
        <w:rPr>
          <w:rStyle w:val="italic1"/>
          <w:rFonts w:ascii="Times New Roman" w:hAnsi="Times New Roman"/>
          <w:i w:val="0"/>
          <w:color w:val="000000"/>
          <w:sz w:val="24"/>
          <w:szCs w:val="24"/>
        </w:rPr>
      </w:pPr>
      <w:r>
        <w:rPr>
          <w:rStyle w:val="italic1"/>
          <w:rFonts w:ascii="Times New Roman" w:hAnsi="Times New Roman"/>
          <w:i w:val="0"/>
          <w:color w:val="000000"/>
          <w:sz w:val="24"/>
          <w:szCs w:val="24"/>
        </w:rPr>
        <w:t>-le PSE ne prévoit aucun dispositif de reclassement interne</w:t>
      </w:r>
    </w:p>
    <w:p w:rsidR="00AF4A32" w:rsidRPr="00E63257" w:rsidRDefault="00AF4A32" w:rsidP="00666A8C">
      <w:pPr>
        <w:spacing w:after="0" w:line="240" w:lineRule="auto"/>
        <w:jc w:val="both"/>
        <w:rPr>
          <w:rFonts w:ascii="Times New Roman" w:hAnsi="Times New Roman"/>
          <w:bCs/>
          <w:sz w:val="24"/>
          <w:szCs w:val="24"/>
          <w:lang w:eastAsia="fr-FR"/>
        </w:rPr>
      </w:pPr>
      <w:r>
        <w:rPr>
          <w:rStyle w:val="italic1"/>
          <w:rFonts w:ascii="Times New Roman" w:hAnsi="Times New Roman"/>
          <w:i w:val="0"/>
          <w:color w:val="000000"/>
          <w:sz w:val="24"/>
          <w:szCs w:val="24"/>
        </w:rPr>
        <w:t xml:space="preserve">Ce dernier </w:t>
      </w:r>
      <w:r w:rsidRPr="00666A8C">
        <w:rPr>
          <w:rFonts w:ascii="Times New Roman" w:hAnsi="Times New Roman"/>
          <w:sz w:val="24"/>
          <w:szCs w:val="24"/>
          <w:lang w:eastAsia="fr-FR"/>
        </w:rPr>
        <w:t>mo</w:t>
      </w:r>
      <w:r>
        <w:rPr>
          <w:rFonts w:ascii="Times New Roman" w:hAnsi="Times New Roman"/>
          <w:sz w:val="24"/>
          <w:szCs w:val="24"/>
          <w:lang w:eastAsia="fr-FR"/>
        </w:rPr>
        <w:t>yen</w:t>
      </w:r>
      <w:r w:rsidRPr="00666A8C">
        <w:rPr>
          <w:rFonts w:ascii="Times New Roman" w:hAnsi="Times New Roman"/>
          <w:sz w:val="24"/>
          <w:szCs w:val="24"/>
          <w:lang w:eastAsia="fr-FR"/>
        </w:rPr>
        <w:t xml:space="preserve"> tiré de l’insuffisance du PSE en terme de reclassement </w:t>
      </w:r>
      <w:r w:rsidRPr="00E63257">
        <w:rPr>
          <w:rFonts w:ascii="Times New Roman" w:hAnsi="Times New Roman"/>
          <w:sz w:val="24"/>
          <w:szCs w:val="24"/>
          <w:lang w:eastAsia="fr-FR"/>
        </w:rPr>
        <w:t>des salariés licenciés doit selon nous entraîner l’annulation de la décision d’homologation du PSE.</w:t>
      </w:r>
    </w:p>
    <w:p w:rsidR="00AF4A32" w:rsidRDefault="00AF4A32" w:rsidP="00E63257">
      <w:pPr>
        <w:pStyle w:val="NormalWeb"/>
        <w:jc w:val="both"/>
        <w:rPr>
          <w:color w:val="000000"/>
        </w:rPr>
      </w:pPr>
      <w:r>
        <w:rPr>
          <w:bCs/>
        </w:rPr>
        <w:t xml:space="preserve">En effet, les dispositions précitées de </w:t>
      </w:r>
      <w:r w:rsidRPr="003B0D71">
        <w:rPr>
          <w:color w:val="000000"/>
        </w:rPr>
        <w:t>l’article L. 1233-62 du code</w:t>
      </w:r>
      <w:r>
        <w:rPr>
          <w:color w:val="000000"/>
        </w:rPr>
        <w:t xml:space="preserve"> du travail posent des conditions cumulatives quant au contenu du plan, et, au nombre de ces conditions cumulatives, exige que le PSE comporte « …</w:t>
      </w:r>
      <w:r>
        <w:rPr>
          <w:iCs/>
          <w:color w:val="000000"/>
        </w:rPr>
        <w:t xml:space="preserve">des mesures telles que : </w:t>
      </w:r>
      <w:r>
        <w:t xml:space="preserve">1° Des actions en vue </w:t>
      </w:r>
      <w:r w:rsidRPr="007A59B6">
        <w:rPr>
          <w:b/>
        </w:rPr>
        <w:t>du reclassement interne</w:t>
      </w:r>
      <w:r>
        <w:t xml:space="preserve"> des salariés sur des emplois relevant de la même catégorie d'emplois ou équivalents à ceux qu'ils occupent ou, sous réserve de l'accord exprès des salariés concernés, sur des emplois de catégorie inférieure …</w:t>
      </w:r>
      <w:r>
        <w:rPr>
          <w:iCs/>
          <w:color w:val="000000"/>
        </w:rPr>
        <w:t xml:space="preserve"> </w:t>
      </w:r>
      <w:r w:rsidRPr="003B0D71">
        <w:rPr>
          <w:iCs/>
          <w:color w:val="000000"/>
        </w:rPr>
        <w:t xml:space="preserve">3° Des actions favorisant le </w:t>
      </w:r>
      <w:r w:rsidRPr="007A59B6">
        <w:rPr>
          <w:b/>
          <w:iCs/>
          <w:color w:val="000000"/>
        </w:rPr>
        <w:t>reclassement externe à</w:t>
      </w:r>
      <w:r w:rsidRPr="003B0D71">
        <w:rPr>
          <w:iCs/>
          <w:color w:val="000000"/>
        </w:rPr>
        <w:t xml:space="preserve"> l'entreprise, notamment par le soutien à la réac</w:t>
      </w:r>
      <w:r>
        <w:rPr>
          <w:iCs/>
          <w:color w:val="000000"/>
        </w:rPr>
        <w:t>tivation du bassin d'emploi ..</w:t>
      </w:r>
      <w:r w:rsidRPr="003B0D71">
        <w:rPr>
          <w:color w:val="000000"/>
        </w:rPr>
        <w:t>. »</w:t>
      </w:r>
      <w:r>
        <w:rPr>
          <w:color w:val="000000"/>
        </w:rPr>
        <w:t>.</w:t>
      </w:r>
    </w:p>
    <w:p w:rsidR="00AF4A32" w:rsidRPr="00A91C08" w:rsidRDefault="00AF4A32" w:rsidP="00A91C08">
      <w:pPr>
        <w:shd w:val="clear" w:color="auto" w:fill="FFFFFF"/>
        <w:jc w:val="both"/>
        <w:rPr>
          <w:rFonts w:ascii="Times New Roman" w:hAnsi="Times New Roman"/>
          <w:color w:val="000000"/>
          <w:sz w:val="24"/>
          <w:szCs w:val="24"/>
        </w:rPr>
      </w:pPr>
      <w:r w:rsidRPr="00A91C08">
        <w:rPr>
          <w:rFonts w:ascii="Times New Roman" w:hAnsi="Times New Roman"/>
          <w:sz w:val="24"/>
          <w:szCs w:val="24"/>
        </w:rPr>
        <w:t>Selon la jurisprudence rendue par les juridictions judiciaires, le PSE doit comporter des mesures précises et concrètes pour faciliter le reclassement des salariés dont le licenciement est envisagé (Cass.soc 5</w:t>
      </w:r>
      <w:r>
        <w:rPr>
          <w:rFonts w:ascii="Times New Roman" w:hAnsi="Times New Roman"/>
          <w:sz w:val="24"/>
          <w:szCs w:val="24"/>
        </w:rPr>
        <w:t> décembre </w:t>
      </w:r>
      <w:r w:rsidRPr="00A91C08">
        <w:rPr>
          <w:rFonts w:ascii="Times New Roman" w:hAnsi="Times New Roman"/>
          <w:sz w:val="24"/>
          <w:szCs w:val="24"/>
        </w:rPr>
        <w:t>2006 n°04-47.465 RJS 2007 n°210)</w:t>
      </w:r>
      <w:r>
        <w:rPr>
          <w:rFonts w:ascii="Times New Roman" w:hAnsi="Times New Roman"/>
          <w:sz w:val="24"/>
          <w:szCs w:val="24"/>
        </w:rPr>
        <w:t>,</w:t>
      </w:r>
      <w:r w:rsidRPr="00A91C08">
        <w:rPr>
          <w:rFonts w:ascii="Times New Roman" w:hAnsi="Times New Roman"/>
          <w:sz w:val="24"/>
          <w:szCs w:val="24"/>
        </w:rPr>
        <w:t xml:space="preserve"> sa</w:t>
      </w:r>
      <w:r>
        <w:rPr>
          <w:rFonts w:ascii="Times New Roman" w:hAnsi="Times New Roman"/>
          <w:sz w:val="24"/>
          <w:szCs w:val="24"/>
        </w:rPr>
        <w:t xml:space="preserve"> </w:t>
      </w:r>
      <w:r w:rsidRPr="00A91C08">
        <w:rPr>
          <w:rFonts w:ascii="Times New Roman" w:hAnsi="Times New Roman"/>
          <w:sz w:val="24"/>
          <w:szCs w:val="24"/>
        </w:rPr>
        <w:t>pertinence est appréciée en fonction de l’ensemble des mesures qu’il contient (Cass.soc 14</w:t>
      </w:r>
      <w:r>
        <w:rPr>
          <w:rFonts w:ascii="Times New Roman" w:hAnsi="Times New Roman"/>
          <w:sz w:val="24"/>
          <w:szCs w:val="24"/>
        </w:rPr>
        <w:t> février </w:t>
      </w:r>
      <w:r w:rsidRPr="00A91C08">
        <w:rPr>
          <w:rFonts w:ascii="Times New Roman" w:hAnsi="Times New Roman"/>
          <w:sz w:val="24"/>
          <w:szCs w:val="24"/>
        </w:rPr>
        <w:t>2007 n°05-45887 RJS 2007 n°578) et</w:t>
      </w:r>
      <w:r>
        <w:rPr>
          <w:rFonts w:ascii="Times New Roman" w:hAnsi="Times New Roman"/>
          <w:sz w:val="24"/>
          <w:szCs w:val="24"/>
        </w:rPr>
        <w:t xml:space="preserve"> </w:t>
      </w:r>
      <w:r w:rsidRPr="00A91C08">
        <w:rPr>
          <w:rFonts w:ascii="Times New Roman" w:hAnsi="Times New Roman"/>
          <w:color w:val="000000"/>
          <w:sz w:val="24"/>
          <w:szCs w:val="24"/>
        </w:rPr>
        <w:t>en fonction des moyens dont dispose l’entreprise ou l’unité économique et sociale ou le groupe. (Cour cass. Soc. 12</w:t>
      </w:r>
      <w:r>
        <w:rPr>
          <w:rFonts w:ascii="Times New Roman" w:hAnsi="Times New Roman"/>
          <w:color w:val="000000"/>
          <w:sz w:val="24"/>
          <w:szCs w:val="24"/>
        </w:rPr>
        <w:t> novembre </w:t>
      </w:r>
      <w:r w:rsidRPr="00A91C08">
        <w:rPr>
          <w:rFonts w:ascii="Times New Roman" w:hAnsi="Times New Roman"/>
          <w:color w:val="000000"/>
          <w:sz w:val="24"/>
          <w:szCs w:val="24"/>
        </w:rPr>
        <w:t>1997 n°95-16.947).</w:t>
      </w:r>
    </w:p>
    <w:p w:rsidR="00AF4A32" w:rsidRDefault="00AF4A32" w:rsidP="00E63257">
      <w:pPr>
        <w:pStyle w:val="NormalWeb"/>
        <w:jc w:val="both"/>
        <w:rPr>
          <w:color w:val="000000"/>
        </w:rPr>
      </w:pPr>
      <w:r>
        <w:rPr>
          <w:color w:val="000000"/>
        </w:rPr>
        <w:t>En l’espèce, le PSE approuvé par l’Etat, après avoir rappelé les principes jurisprudentiels gouvernant le reclassement interne selon lesquels, notamment, pour une société appartenant à un groupe, le reclassement est recherché parmi les entreprises dont les activités, l’organisation ou le lieu d’exploitation leur permettent d’effectuer toute permutation de tout ou partie du personnel, le PSE indique qu’ « en l’état, une recherche de reclassement a été effectuée au sein des sociétés du groupe Turenne Lafayette. Le mandataire judiciaire est dans l’attente d’éventuelles offres de reclassement qui seront le cas échéant transmis aux salariés concernés dans les meilleurs délais… ».</w:t>
      </w:r>
    </w:p>
    <w:p w:rsidR="00AF4A32" w:rsidRDefault="00AF4A32" w:rsidP="00E63257">
      <w:pPr>
        <w:pStyle w:val="NormalWeb"/>
        <w:jc w:val="both"/>
        <w:rPr>
          <w:color w:val="000000"/>
        </w:rPr>
      </w:pPr>
      <w:r>
        <w:rPr>
          <w:color w:val="000000"/>
        </w:rPr>
        <w:t>Le PSE nous parait de façon flagrante ne pas satisfaire aux prescriptions du code du travail quant à la recherche d’un reclassement interne.</w:t>
      </w:r>
    </w:p>
    <w:p w:rsidR="00AF4A32" w:rsidRDefault="00AF4A32" w:rsidP="00E63257">
      <w:pPr>
        <w:pStyle w:val="NormalWeb"/>
        <w:jc w:val="both"/>
        <w:rPr>
          <w:color w:val="000000"/>
        </w:rPr>
      </w:pPr>
      <w:r>
        <w:rPr>
          <w:color w:val="000000"/>
        </w:rPr>
        <w:t>Pour l’appréciation de cette question du reclassement interne, il faut présenter le groupe auquel appartient la société les Comptoirs du Biscuit.</w:t>
      </w:r>
    </w:p>
    <w:p w:rsidR="00AF4A32" w:rsidRDefault="00AF4A32" w:rsidP="00E63257">
      <w:pPr>
        <w:pStyle w:val="NormalWeb"/>
        <w:jc w:val="both"/>
        <w:rPr>
          <w:color w:val="000000"/>
        </w:rPr>
      </w:pPr>
      <w:r>
        <w:rPr>
          <w:color w:val="000000"/>
        </w:rPr>
        <w:t>Comme l’indique le PSE (pages 5 et suivantes), la société les Comptoirs du Biscuit a été créée en mai 2007.</w:t>
      </w:r>
    </w:p>
    <w:p w:rsidR="00AF4A32" w:rsidRDefault="00AF4A32" w:rsidP="00E63257">
      <w:pPr>
        <w:pStyle w:val="NormalWeb"/>
        <w:jc w:val="both"/>
        <w:rPr>
          <w:color w:val="000000"/>
        </w:rPr>
      </w:pPr>
      <w:r>
        <w:rPr>
          <w:color w:val="000000"/>
        </w:rPr>
        <w:t>Elle a pour activité, la fabrication et la vente de biscuits à destination de la grande distribution.</w:t>
      </w:r>
    </w:p>
    <w:p w:rsidR="00AF4A32" w:rsidRDefault="00AF4A32" w:rsidP="007B7CC1">
      <w:pPr>
        <w:pStyle w:val="NormalWeb"/>
        <w:jc w:val="both"/>
        <w:rPr>
          <w:color w:val="000000"/>
        </w:rPr>
      </w:pPr>
      <w:r>
        <w:rPr>
          <w:color w:val="000000"/>
        </w:rPr>
        <w:t>Son capital (un peu plus de 10 millions d’euros) est détenu à 100 % par Mme M= P=</w:t>
      </w:r>
    </w:p>
    <w:p w:rsidR="00AF4A32" w:rsidRDefault="00AF4A32" w:rsidP="00E63257">
      <w:pPr>
        <w:pStyle w:val="NormalWeb"/>
        <w:jc w:val="both"/>
        <w:rPr>
          <w:color w:val="000000"/>
        </w:rPr>
      </w:pPr>
      <w:r>
        <w:rPr>
          <w:color w:val="000000"/>
        </w:rPr>
        <w:t>Le 28 décembre 2009, la société Les comptoirs du Biscuit a absorbé sa filiale, la société Union Biscuits (qui se trouve dans le Nord, à Marq en Bareuil, 34 salariés), dont elle détenait 100 % du capital, par transmission universelle du patrimoine à associé unique.</w:t>
      </w:r>
    </w:p>
    <w:p w:rsidR="00AF4A32" w:rsidRDefault="00AF4A32" w:rsidP="00E63257">
      <w:pPr>
        <w:pStyle w:val="NormalWeb"/>
        <w:jc w:val="both"/>
        <w:rPr>
          <w:color w:val="000000"/>
        </w:rPr>
      </w:pPr>
      <w:r>
        <w:rPr>
          <w:color w:val="000000"/>
        </w:rPr>
        <w:t>Et, le 24 janvier 2010, la société les Comptoirs du Biscuit a absorbé une autre filiale, la société Gringoire, dont elle détenait également 100 % du capital.</w:t>
      </w:r>
    </w:p>
    <w:p w:rsidR="00AF4A32" w:rsidRPr="00982150" w:rsidRDefault="00AF4A32" w:rsidP="00982150">
      <w:pPr>
        <w:jc w:val="both"/>
        <w:rPr>
          <w:rFonts w:ascii="Times New Roman" w:hAnsi="Times New Roman"/>
          <w:sz w:val="24"/>
          <w:szCs w:val="24"/>
        </w:rPr>
      </w:pPr>
      <w:r w:rsidRPr="0069522F">
        <w:rPr>
          <w:rFonts w:ascii="Times New Roman" w:hAnsi="Times New Roman"/>
          <w:sz w:val="24"/>
          <w:szCs w:val="24"/>
        </w:rPr>
        <w:t>Mais comme le font valoir les requérants</w:t>
      </w:r>
      <w:r>
        <w:rPr>
          <w:rFonts w:ascii="Times New Roman" w:hAnsi="Times New Roman"/>
          <w:sz w:val="24"/>
          <w:szCs w:val="24"/>
        </w:rPr>
        <w:t>,</w:t>
      </w:r>
      <w:r w:rsidRPr="0069522F">
        <w:rPr>
          <w:rFonts w:ascii="Times New Roman" w:hAnsi="Times New Roman"/>
          <w:sz w:val="24"/>
          <w:szCs w:val="24"/>
        </w:rPr>
        <w:t xml:space="preserve"> le PSE omet d’indiquer que la société les Comptoirs du Biscuit appartient à un groupe, le groupe Financière Turenne Lafayette, et la recherche des possibilités de reclassement doit se faire à l’intérieur de ce groupe (voir en ce sens, CAA de Douai, 17</w:t>
      </w:r>
      <w:r>
        <w:rPr>
          <w:rFonts w:ascii="Times New Roman" w:hAnsi="Times New Roman"/>
          <w:sz w:val="24"/>
          <w:szCs w:val="24"/>
        </w:rPr>
        <w:t> juillet </w:t>
      </w:r>
      <w:r w:rsidRPr="0069522F">
        <w:rPr>
          <w:rFonts w:ascii="Times New Roman" w:hAnsi="Times New Roman"/>
          <w:sz w:val="24"/>
          <w:szCs w:val="24"/>
        </w:rPr>
        <w:t xml:space="preserve">2014, n° 14DA00728, Syndicat CGT Filpac, CAA de Marseille, </w:t>
      </w:r>
      <w:r w:rsidRPr="0069522F">
        <w:rPr>
          <w:rFonts w:ascii="Times New Roman" w:hAnsi="Times New Roman"/>
          <w:sz w:val="24"/>
          <w:szCs w:val="24"/>
          <w:lang w:eastAsia="fr-FR"/>
        </w:rPr>
        <w:t>du 1</w:t>
      </w:r>
      <w:r w:rsidRPr="0069522F">
        <w:rPr>
          <w:rFonts w:ascii="Times New Roman" w:hAnsi="Times New Roman"/>
          <w:sz w:val="24"/>
          <w:szCs w:val="24"/>
          <w:vertAlign w:val="superscript"/>
          <w:lang w:eastAsia="fr-FR"/>
        </w:rPr>
        <w:t>er</w:t>
      </w:r>
      <w:r>
        <w:rPr>
          <w:rFonts w:ascii="Times New Roman" w:hAnsi="Times New Roman"/>
          <w:sz w:val="24"/>
          <w:szCs w:val="24"/>
          <w:lang w:eastAsia="fr-FR"/>
        </w:rPr>
        <w:t> juillet </w:t>
      </w:r>
      <w:r w:rsidRPr="0069522F">
        <w:rPr>
          <w:rFonts w:ascii="Times New Roman" w:hAnsi="Times New Roman"/>
          <w:sz w:val="24"/>
          <w:szCs w:val="24"/>
          <w:lang w:eastAsia="fr-FR"/>
        </w:rPr>
        <w:t>2014,</w:t>
      </w:r>
      <w:r w:rsidRPr="0069522F">
        <w:rPr>
          <w:rFonts w:ascii="Times New Roman" w:hAnsi="Times New Roman"/>
          <w:sz w:val="24"/>
          <w:szCs w:val="24"/>
        </w:rPr>
        <w:t xml:space="preserve"> précité,</w:t>
      </w:r>
      <w:r>
        <w:rPr>
          <w:rFonts w:ascii="Times New Roman" w:hAnsi="Times New Roman"/>
          <w:sz w:val="24"/>
          <w:szCs w:val="24"/>
        </w:rPr>
        <w:t xml:space="preserve"> </w:t>
      </w:r>
      <w:r w:rsidRPr="0069522F">
        <w:rPr>
          <w:rFonts w:ascii="Times New Roman" w:hAnsi="Times New Roman"/>
          <w:sz w:val="24"/>
          <w:szCs w:val="24"/>
        </w:rPr>
        <w:t>SA Milonga et M</w:t>
      </w:r>
      <w:r w:rsidRPr="0069522F">
        <w:rPr>
          <w:rFonts w:ascii="Times New Roman" w:hAnsi="Times New Roman"/>
          <w:sz w:val="24"/>
          <w:szCs w:val="24"/>
          <w:lang w:eastAsia="fr-FR"/>
        </w:rPr>
        <w:t>inistre du travail c/ M. A</w:t>
      </w:r>
      <w:r>
        <w:rPr>
          <w:rFonts w:ascii="Times New Roman" w:hAnsi="Times New Roman"/>
          <w:sz w:val="24"/>
          <w:szCs w:val="24"/>
          <w:lang w:eastAsia="fr-FR"/>
        </w:rPr>
        <w:t>==</w:t>
      </w:r>
      <w:r w:rsidRPr="0069522F">
        <w:rPr>
          <w:rFonts w:ascii="Times New Roman" w:hAnsi="Times New Roman"/>
          <w:sz w:val="24"/>
          <w:szCs w:val="24"/>
          <w:lang w:eastAsia="fr-FR"/>
        </w:rPr>
        <w:t xml:space="preserve"> et autres,</w:t>
      </w:r>
      <w:r>
        <w:rPr>
          <w:rFonts w:ascii="Times New Roman" w:hAnsi="Times New Roman"/>
          <w:sz w:val="24"/>
          <w:szCs w:val="24"/>
          <w:lang w:eastAsia="fr-FR"/>
        </w:rPr>
        <w:t xml:space="preserve"> </w:t>
      </w:r>
      <w:r w:rsidRPr="0069522F">
        <w:rPr>
          <w:rFonts w:ascii="Times New Roman" w:hAnsi="Times New Roman"/>
          <w:sz w:val="24"/>
          <w:szCs w:val="24"/>
          <w:lang w:eastAsia="fr-FR"/>
        </w:rPr>
        <w:t>n° 14MA01909-01963, CAA Bordeaux, 30</w:t>
      </w:r>
      <w:r>
        <w:rPr>
          <w:rFonts w:ascii="Times New Roman" w:hAnsi="Times New Roman"/>
          <w:sz w:val="24"/>
          <w:szCs w:val="24"/>
          <w:lang w:eastAsia="fr-FR"/>
        </w:rPr>
        <w:t> juin </w:t>
      </w:r>
      <w:r w:rsidRPr="0069522F">
        <w:rPr>
          <w:rFonts w:ascii="Times New Roman" w:hAnsi="Times New Roman"/>
          <w:sz w:val="24"/>
          <w:szCs w:val="24"/>
          <w:lang w:eastAsia="fr-FR"/>
        </w:rPr>
        <w:t>2014, c</w:t>
      </w:r>
      <w:r w:rsidRPr="0069522F">
        <w:rPr>
          <w:rFonts w:ascii="Times New Roman" w:hAnsi="Times New Roman"/>
          <w:sz w:val="24"/>
          <w:szCs w:val="24"/>
        </w:rPr>
        <w:t>omité d’entreprise de la société IPL Atlantique et autres,</w:t>
      </w:r>
      <w:r>
        <w:rPr>
          <w:rFonts w:ascii="Times New Roman" w:hAnsi="Times New Roman"/>
          <w:sz w:val="24"/>
          <w:szCs w:val="24"/>
        </w:rPr>
        <w:t xml:space="preserve"> </w:t>
      </w:r>
      <w:r w:rsidRPr="0069522F">
        <w:rPr>
          <w:rFonts w:ascii="Times New Roman" w:hAnsi="Times New Roman"/>
          <w:sz w:val="24"/>
          <w:szCs w:val="24"/>
        </w:rPr>
        <w:t>n°14BX01084 (considérant 24) arrêt dans lequel la Cour a considéré « …</w:t>
      </w:r>
      <w:r>
        <w:rPr>
          <w:rFonts w:ascii="Times New Roman" w:hAnsi="Times New Roman"/>
        </w:rPr>
        <w:t xml:space="preserve"> qu’il résulte de l’article L. 1233-57-3 du code du travail, </w:t>
      </w:r>
      <w:r w:rsidRPr="00982150">
        <w:rPr>
          <w:rFonts w:ascii="Times New Roman" w:hAnsi="Times New Roman"/>
          <w:b/>
        </w:rPr>
        <w:t>que la légalité d’une décision portant homologation d'un plan de sauvegarde doit être appréciée en fonction des moyens dont disposent l'entreprise et le groupe auquel elle est éventuellement intégrée ; qu’il appartient à l’autorité administrative de vérifier que le document unilatéral de l’employeur déterminant le plan de sauvegarde de l’emploi a été établi compte tenu des moyens financiers dont dispose la société, et, en cas d’appartenance à un groupe, à la participation éventuelle de celui-ci au financement de ce plan</w:t>
      </w:r>
      <w:r>
        <w:rPr>
          <w:rFonts w:ascii="Times New Roman" w:hAnsi="Times New Roman"/>
          <w:b/>
        </w:rPr>
        <w:t> </w:t>
      </w:r>
      <w:r>
        <w:rPr>
          <w:rFonts w:ascii="Times New Roman" w:hAnsi="Times New Roman"/>
        </w:rPr>
        <w:t>… ».</w:t>
      </w:r>
    </w:p>
    <w:p w:rsidR="00AF4A32" w:rsidRDefault="00AF4A32" w:rsidP="00E63257">
      <w:pPr>
        <w:pStyle w:val="NormalWeb"/>
        <w:jc w:val="both"/>
        <w:rPr>
          <w:color w:val="000000"/>
        </w:rPr>
      </w:pPr>
      <w:r>
        <w:rPr>
          <w:color w:val="000000"/>
        </w:rPr>
        <w:t>Les requérants soutiennent –et c’est le sens de la jurisprudence qui vient d’être citée - que le périmètre de reclassement doit être élargi à l’ensemble des sociétés du groupe auquel appartient la société Les Comptoirs du Biscuit (comme l’ont d’ailleurs exigé les différentes décisions de la DIRECCTE qui ont été rendues au sujet des licenciements des salariés de la société Les Comptoirs du Biscuit) et le PSE ne présente pas les sociétés du groupe Turenne Lafayette.</w:t>
      </w:r>
    </w:p>
    <w:p w:rsidR="00AF4A32" w:rsidRDefault="00AF4A32" w:rsidP="00E63257">
      <w:pPr>
        <w:pStyle w:val="NormalWeb"/>
        <w:jc w:val="both"/>
        <w:rPr>
          <w:color w:val="000000"/>
        </w:rPr>
      </w:pPr>
      <w:r>
        <w:rPr>
          <w:color w:val="000000"/>
        </w:rPr>
        <w:t>L’administration –contrairement à ce qu’elle indique dans son mémoire en défense devant la Cour –n’a pas disposé d’éléments lui permettant d’affirmer que le PSE comporterait des dispositions suffisantes quant au reclassement interne des salariés de la société Les Comptoirs du Biscuit.</w:t>
      </w:r>
    </w:p>
    <w:p w:rsidR="00AF4A32" w:rsidRPr="00044F85" w:rsidRDefault="00AF4A32" w:rsidP="00044F85">
      <w:pPr>
        <w:jc w:val="both"/>
        <w:rPr>
          <w:rFonts w:ascii="Times New Roman" w:hAnsi="Times New Roman"/>
          <w:color w:val="000000"/>
          <w:sz w:val="24"/>
          <w:szCs w:val="24"/>
        </w:rPr>
      </w:pPr>
      <w:r w:rsidRPr="00044F85">
        <w:rPr>
          <w:rFonts w:ascii="Times New Roman" w:hAnsi="Times New Roman"/>
          <w:color w:val="000000"/>
          <w:sz w:val="24"/>
          <w:szCs w:val="24"/>
        </w:rPr>
        <w:t>Il n’appartient qu’à l'employeur de solliciter l'ensemble des entreprises du</w:t>
      </w:r>
      <w:r>
        <w:rPr>
          <w:rFonts w:ascii="Times New Roman" w:hAnsi="Times New Roman"/>
          <w:color w:val="000000"/>
          <w:sz w:val="24"/>
          <w:szCs w:val="24"/>
        </w:rPr>
        <w:t xml:space="preserve"> </w:t>
      </w:r>
      <w:r w:rsidRPr="00044F85">
        <w:rPr>
          <w:rFonts w:ascii="Times New Roman" w:hAnsi="Times New Roman"/>
          <w:color w:val="000000"/>
          <w:sz w:val="24"/>
          <w:szCs w:val="24"/>
        </w:rPr>
        <w:t>groupe et</w:t>
      </w:r>
      <w:r>
        <w:rPr>
          <w:rFonts w:ascii="Times New Roman" w:hAnsi="Times New Roman"/>
          <w:color w:val="000000"/>
          <w:sz w:val="24"/>
          <w:szCs w:val="24"/>
        </w:rPr>
        <w:t xml:space="preserve"> </w:t>
      </w:r>
      <w:r w:rsidRPr="00044F85">
        <w:rPr>
          <w:rFonts w:ascii="Times New Roman" w:hAnsi="Times New Roman"/>
          <w:color w:val="000000"/>
          <w:sz w:val="24"/>
          <w:szCs w:val="24"/>
        </w:rPr>
        <w:t>l'information</w:t>
      </w:r>
      <w:r>
        <w:rPr>
          <w:rFonts w:ascii="Times New Roman" w:hAnsi="Times New Roman"/>
          <w:color w:val="000000"/>
          <w:sz w:val="24"/>
          <w:szCs w:val="24"/>
        </w:rPr>
        <w:t xml:space="preserve"> </w:t>
      </w:r>
      <w:r w:rsidRPr="00044F85">
        <w:rPr>
          <w:rFonts w:ascii="Times New Roman" w:hAnsi="Times New Roman"/>
          <w:color w:val="000000"/>
          <w:sz w:val="24"/>
          <w:szCs w:val="24"/>
        </w:rPr>
        <w:t>qui</w:t>
      </w:r>
      <w:r>
        <w:rPr>
          <w:rFonts w:ascii="Times New Roman" w:hAnsi="Times New Roman"/>
          <w:color w:val="000000"/>
          <w:sz w:val="24"/>
          <w:szCs w:val="24"/>
        </w:rPr>
        <w:t xml:space="preserve"> </w:t>
      </w:r>
      <w:r w:rsidRPr="00044F85">
        <w:rPr>
          <w:rFonts w:ascii="Times New Roman" w:hAnsi="Times New Roman"/>
          <w:color w:val="000000"/>
          <w:sz w:val="24"/>
          <w:szCs w:val="24"/>
        </w:rPr>
        <w:t>doit</w:t>
      </w:r>
      <w:r>
        <w:rPr>
          <w:rFonts w:ascii="Times New Roman" w:hAnsi="Times New Roman"/>
          <w:color w:val="000000"/>
          <w:sz w:val="24"/>
          <w:szCs w:val="24"/>
        </w:rPr>
        <w:t xml:space="preserve"> </w:t>
      </w:r>
      <w:r w:rsidRPr="00044F85">
        <w:rPr>
          <w:rFonts w:ascii="Times New Roman" w:hAnsi="Times New Roman"/>
          <w:color w:val="000000"/>
          <w:sz w:val="24"/>
          <w:szCs w:val="24"/>
        </w:rPr>
        <w:t>être transmise à</w:t>
      </w:r>
      <w:r>
        <w:rPr>
          <w:rFonts w:ascii="Times New Roman" w:hAnsi="Times New Roman"/>
          <w:color w:val="000000"/>
          <w:sz w:val="24"/>
          <w:szCs w:val="24"/>
        </w:rPr>
        <w:t xml:space="preserve"> </w:t>
      </w:r>
      <w:r w:rsidRPr="00044F85">
        <w:rPr>
          <w:rFonts w:ascii="Times New Roman" w:hAnsi="Times New Roman"/>
          <w:color w:val="000000"/>
          <w:sz w:val="24"/>
          <w:szCs w:val="24"/>
        </w:rPr>
        <w:t>ce</w:t>
      </w:r>
      <w:r>
        <w:rPr>
          <w:rFonts w:ascii="Times New Roman" w:hAnsi="Times New Roman"/>
          <w:color w:val="000000"/>
          <w:sz w:val="24"/>
          <w:szCs w:val="24"/>
        </w:rPr>
        <w:t xml:space="preserve"> </w:t>
      </w:r>
      <w:r w:rsidRPr="00044F85">
        <w:rPr>
          <w:rFonts w:ascii="Times New Roman" w:hAnsi="Times New Roman"/>
          <w:color w:val="000000"/>
          <w:sz w:val="24"/>
          <w:szCs w:val="24"/>
        </w:rPr>
        <w:t>titre</w:t>
      </w:r>
      <w:r>
        <w:rPr>
          <w:rFonts w:ascii="Times New Roman" w:hAnsi="Times New Roman"/>
          <w:color w:val="000000"/>
          <w:sz w:val="24"/>
          <w:szCs w:val="24"/>
        </w:rPr>
        <w:t xml:space="preserve"> </w:t>
      </w:r>
      <w:r w:rsidRPr="00044F85">
        <w:rPr>
          <w:rFonts w:ascii="Times New Roman" w:hAnsi="Times New Roman"/>
          <w:color w:val="000000"/>
          <w:sz w:val="24"/>
          <w:szCs w:val="24"/>
        </w:rPr>
        <w:t>au comité d’entreprise</w:t>
      </w:r>
      <w:r>
        <w:rPr>
          <w:rFonts w:ascii="Times New Roman" w:hAnsi="Times New Roman"/>
          <w:color w:val="000000"/>
          <w:sz w:val="24"/>
          <w:szCs w:val="24"/>
        </w:rPr>
        <w:t xml:space="preserve"> </w:t>
      </w:r>
      <w:r w:rsidRPr="00044F85">
        <w:rPr>
          <w:rFonts w:ascii="Times New Roman" w:hAnsi="Times New Roman"/>
          <w:color w:val="000000"/>
          <w:sz w:val="24"/>
          <w:szCs w:val="24"/>
        </w:rPr>
        <w:t>tient</w:t>
      </w:r>
      <w:r>
        <w:rPr>
          <w:rFonts w:ascii="Times New Roman" w:hAnsi="Times New Roman"/>
          <w:color w:val="000000"/>
          <w:sz w:val="24"/>
          <w:szCs w:val="24"/>
        </w:rPr>
        <w:t xml:space="preserve"> </w:t>
      </w:r>
      <w:r w:rsidRPr="00044F85">
        <w:rPr>
          <w:rFonts w:ascii="Times New Roman" w:hAnsi="Times New Roman"/>
          <w:color w:val="000000"/>
          <w:sz w:val="24"/>
          <w:szCs w:val="24"/>
        </w:rPr>
        <w:t>à</w:t>
      </w:r>
      <w:r>
        <w:rPr>
          <w:rFonts w:ascii="Times New Roman" w:hAnsi="Times New Roman"/>
          <w:color w:val="000000"/>
          <w:sz w:val="24"/>
          <w:szCs w:val="24"/>
        </w:rPr>
        <w:t xml:space="preserve"> </w:t>
      </w:r>
      <w:r w:rsidRPr="00044F85">
        <w:rPr>
          <w:rFonts w:ascii="Times New Roman" w:hAnsi="Times New Roman"/>
          <w:color w:val="000000"/>
          <w:sz w:val="24"/>
          <w:szCs w:val="24"/>
        </w:rPr>
        <w:t>la</w:t>
      </w:r>
      <w:r>
        <w:rPr>
          <w:rFonts w:ascii="Times New Roman" w:hAnsi="Times New Roman"/>
          <w:color w:val="000000"/>
          <w:sz w:val="24"/>
          <w:szCs w:val="24"/>
        </w:rPr>
        <w:t xml:space="preserve"> </w:t>
      </w:r>
      <w:r w:rsidRPr="00044F85">
        <w:rPr>
          <w:rFonts w:ascii="Times New Roman" w:hAnsi="Times New Roman"/>
          <w:color w:val="000000"/>
          <w:sz w:val="24"/>
          <w:szCs w:val="24"/>
        </w:rPr>
        <w:t>preuve de ces diligences et recherches de postes disponibles, dans le périmètre de reclassement.</w:t>
      </w:r>
    </w:p>
    <w:p w:rsidR="00AF4A32" w:rsidRPr="00044F85" w:rsidRDefault="00AF4A32" w:rsidP="00044F85">
      <w:pPr>
        <w:jc w:val="both"/>
        <w:rPr>
          <w:rFonts w:ascii="Times New Roman" w:hAnsi="Times New Roman"/>
          <w:color w:val="000000"/>
          <w:sz w:val="24"/>
          <w:szCs w:val="24"/>
        </w:rPr>
      </w:pPr>
    </w:p>
    <w:p w:rsidR="00AF4A32" w:rsidRPr="00044F85" w:rsidRDefault="00AF4A32" w:rsidP="00044F85">
      <w:pPr>
        <w:jc w:val="both"/>
        <w:rPr>
          <w:rFonts w:ascii="Times New Roman" w:hAnsi="Times New Roman"/>
          <w:color w:val="000000"/>
          <w:sz w:val="24"/>
          <w:szCs w:val="24"/>
        </w:rPr>
      </w:pPr>
      <w:r w:rsidRPr="00044F85">
        <w:rPr>
          <w:rFonts w:ascii="Times New Roman" w:hAnsi="Times New Roman"/>
          <w:color w:val="000000"/>
          <w:sz w:val="24"/>
          <w:szCs w:val="24"/>
        </w:rPr>
        <w:t>Voir en ce sens,</w:t>
      </w:r>
      <w:r>
        <w:rPr>
          <w:rFonts w:ascii="Times New Roman" w:hAnsi="Times New Roman"/>
          <w:color w:val="000000"/>
          <w:sz w:val="24"/>
          <w:szCs w:val="24"/>
        </w:rPr>
        <w:t xml:space="preserve"> </w:t>
      </w:r>
      <w:r w:rsidRPr="00044F85">
        <w:rPr>
          <w:rFonts w:ascii="Times New Roman" w:hAnsi="Times New Roman"/>
          <w:color w:val="000000"/>
          <w:sz w:val="24"/>
          <w:szCs w:val="24"/>
        </w:rPr>
        <w:t>TA Montreuil, 28</w:t>
      </w:r>
      <w:r>
        <w:rPr>
          <w:rFonts w:ascii="Times New Roman" w:hAnsi="Times New Roman"/>
          <w:color w:val="000000"/>
          <w:sz w:val="24"/>
          <w:szCs w:val="24"/>
        </w:rPr>
        <w:t> janvier </w:t>
      </w:r>
      <w:r w:rsidRPr="00044F85">
        <w:rPr>
          <w:rFonts w:ascii="Times New Roman" w:hAnsi="Times New Roman"/>
          <w:color w:val="000000"/>
          <w:sz w:val="24"/>
          <w:szCs w:val="24"/>
        </w:rPr>
        <w:t>2014, comité d’entreprise de la SAS Aviapartner Cargo,</w:t>
      </w:r>
      <w:r>
        <w:rPr>
          <w:rFonts w:ascii="Times New Roman" w:hAnsi="Times New Roman"/>
          <w:color w:val="000000"/>
          <w:sz w:val="24"/>
          <w:szCs w:val="24"/>
        </w:rPr>
        <w:t xml:space="preserve"> </w:t>
      </w:r>
      <w:r w:rsidRPr="00044F85">
        <w:rPr>
          <w:rFonts w:ascii="Times New Roman" w:hAnsi="Times New Roman"/>
          <w:color w:val="000000"/>
          <w:sz w:val="24"/>
          <w:szCs w:val="24"/>
        </w:rPr>
        <w:t xml:space="preserve">n° </w:t>
      </w:r>
      <w:hyperlink r:id="rId24" w:history="1">
        <w:r w:rsidRPr="00044F85">
          <w:rPr>
            <w:rStyle w:val="Hyperlink"/>
            <w:rFonts w:ascii="Times New Roman" w:hAnsi="Times New Roman"/>
            <w:color w:val="000000"/>
            <w:sz w:val="24"/>
            <w:szCs w:val="24"/>
            <w:u w:val="none"/>
          </w:rPr>
          <w:t>1310820</w:t>
        </w:r>
      </w:hyperlink>
      <w:r w:rsidRPr="00044F85">
        <w:rPr>
          <w:rFonts w:ascii="Times New Roman" w:hAnsi="Times New Roman"/>
          <w:color w:val="000000"/>
          <w:sz w:val="24"/>
          <w:szCs w:val="24"/>
        </w:rPr>
        <w:t>.</w:t>
      </w:r>
    </w:p>
    <w:p w:rsidR="00AF4A32" w:rsidRPr="001C6299" w:rsidRDefault="00AF4A32" w:rsidP="00044F85">
      <w:pPr>
        <w:shd w:val="clear" w:color="auto" w:fill="FFFFFF"/>
        <w:jc w:val="both"/>
        <w:rPr>
          <w:rFonts w:ascii="Times New Roman" w:hAnsi="Times New Roman"/>
          <w:color w:val="000000"/>
          <w:sz w:val="24"/>
          <w:szCs w:val="24"/>
        </w:rPr>
      </w:pPr>
      <w:r w:rsidRPr="001C6299">
        <w:rPr>
          <w:rFonts w:ascii="Times New Roman" w:hAnsi="Times New Roman"/>
          <w:sz w:val="24"/>
          <w:szCs w:val="24"/>
        </w:rPr>
        <w:t>Selon la jurisprudence rendue par les juridictions judiciaires, le PSE doit comporter des mesures précises et concrètes pour faciliter le reclassement des salariés dont le licenciement est envisagé (Cass.soc 5</w:t>
      </w:r>
      <w:r>
        <w:rPr>
          <w:rFonts w:ascii="Times New Roman" w:hAnsi="Times New Roman"/>
          <w:sz w:val="24"/>
          <w:szCs w:val="24"/>
        </w:rPr>
        <w:t> décembre </w:t>
      </w:r>
      <w:r w:rsidRPr="001C6299">
        <w:rPr>
          <w:rFonts w:ascii="Times New Roman" w:hAnsi="Times New Roman"/>
          <w:sz w:val="24"/>
          <w:szCs w:val="24"/>
        </w:rPr>
        <w:t>2006 n°04-47.465 RJS 2007 n°210)</w:t>
      </w:r>
      <w:r>
        <w:rPr>
          <w:rFonts w:ascii="Times New Roman" w:hAnsi="Times New Roman"/>
          <w:sz w:val="24"/>
          <w:szCs w:val="24"/>
        </w:rPr>
        <w:t>,</w:t>
      </w:r>
      <w:r w:rsidRPr="001C6299">
        <w:rPr>
          <w:rFonts w:ascii="Times New Roman" w:hAnsi="Times New Roman"/>
          <w:sz w:val="24"/>
          <w:szCs w:val="24"/>
        </w:rPr>
        <w:t xml:space="preserve"> sa</w:t>
      </w:r>
      <w:r>
        <w:rPr>
          <w:rFonts w:ascii="Times New Roman" w:hAnsi="Times New Roman"/>
          <w:sz w:val="24"/>
          <w:szCs w:val="24"/>
        </w:rPr>
        <w:t xml:space="preserve"> </w:t>
      </w:r>
      <w:r w:rsidRPr="001C6299">
        <w:rPr>
          <w:rFonts w:ascii="Times New Roman" w:hAnsi="Times New Roman"/>
          <w:sz w:val="24"/>
          <w:szCs w:val="24"/>
        </w:rPr>
        <w:t>pertinence est appréciée en fonction de l’ensemble des mesures qu’il contient (Cass.soc 14</w:t>
      </w:r>
      <w:r>
        <w:rPr>
          <w:rFonts w:ascii="Times New Roman" w:hAnsi="Times New Roman"/>
          <w:sz w:val="24"/>
          <w:szCs w:val="24"/>
        </w:rPr>
        <w:t> février </w:t>
      </w:r>
      <w:r w:rsidRPr="001C6299">
        <w:rPr>
          <w:rFonts w:ascii="Times New Roman" w:hAnsi="Times New Roman"/>
          <w:sz w:val="24"/>
          <w:szCs w:val="24"/>
        </w:rPr>
        <w:t>2007 n°05-45887 RJS 2007 n°578) et</w:t>
      </w:r>
      <w:r>
        <w:rPr>
          <w:rFonts w:ascii="Times New Roman" w:hAnsi="Times New Roman"/>
          <w:sz w:val="24"/>
          <w:szCs w:val="24"/>
        </w:rPr>
        <w:t xml:space="preserve"> </w:t>
      </w:r>
      <w:r w:rsidRPr="001C6299">
        <w:rPr>
          <w:rFonts w:ascii="Times New Roman" w:hAnsi="Times New Roman"/>
          <w:color w:val="000000"/>
          <w:sz w:val="24"/>
          <w:szCs w:val="24"/>
        </w:rPr>
        <w:t>en fonction des moyens dont dispose l’entreprise ou l’unité économique et sociale ou le groupe. (Cour cass. Soc. 12</w:t>
      </w:r>
      <w:r>
        <w:rPr>
          <w:rFonts w:ascii="Times New Roman" w:hAnsi="Times New Roman"/>
          <w:color w:val="000000"/>
          <w:sz w:val="24"/>
          <w:szCs w:val="24"/>
        </w:rPr>
        <w:t> novembre </w:t>
      </w:r>
      <w:r w:rsidRPr="001C6299">
        <w:rPr>
          <w:rFonts w:ascii="Times New Roman" w:hAnsi="Times New Roman"/>
          <w:color w:val="000000"/>
          <w:sz w:val="24"/>
          <w:szCs w:val="24"/>
        </w:rPr>
        <w:t>1997 n°95-16.947).</w:t>
      </w:r>
    </w:p>
    <w:p w:rsidR="00AF4A32" w:rsidRPr="001C6299" w:rsidRDefault="00AF4A32" w:rsidP="00044F85">
      <w:pPr>
        <w:shd w:val="clear" w:color="auto" w:fill="FFFFFF"/>
        <w:jc w:val="both"/>
        <w:rPr>
          <w:rFonts w:ascii="Times New Roman" w:hAnsi="Times New Roman"/>
          <w:color w:val="000000"/>
          <w:sz w:val="24"/>
          <w:szCs w:val="24"/>
        </w:rPr>
      </w:pPr>
      <w:r w:rsidRPr="001C6299">
        <w:rPr>
          <w:rFonts w:ascii="Times New Roman" w:hAnsi="Times New Roman"/>
          <w:color w:val="000000"/>
          <w:sz w:val="24"/>
          <w:szCs w:val="24"/>
        </w:rPr>
        <w:t>Voir, Cour de Cassation, 12</w:t>
      </w:r>
      <w:r>
        <w:rPr>
          <w:rFonts w:ascii="Times New Roman" w:hAnsi="Times New Roman"/>
          <w:color w:val="000000"/>
          <w:sz w:val="24"/>
          <w:szCs w:val="24"/>
        </w:rPr>
        <w:t> mars </w:t>
      </w:r>
      <w:r w:rsidRPr="001C6299">
        <w:rPr>
          <w:rFonts w:ascii="Times New Roman" w:hAnsi="Times New Roman"/>
          <w:color w:val="000000"/>
          <w:sz w:val="24"/>
          <w:szCs w:val="24"/>
        </w:rPr>
        <w:t>2014, n° 12.22541</w:t>
      </w:r>
    </w:p>
    <w:p w:rsidR="00AF4A32" w:rsidRPr="001C6299" w:rsidRDefault="00AF4A32" w:rsidP="00044F85">
      <w:pPr>
        <w:shd w:val="clear" w:color="auto" w:fill="FFFFFF"/>
        <w:jc w:val="both"/>
        <w:rPr>
          <w:rFonts w:ascii="Times New Roman" w:hAnsi="Times New Roman"/>
          <w:sz w:val="24"/>
          <w:szCs w:val="24"/>
        </w:rPr>
      </w:pPr>
    </w:p>
    <w:p w:rsidR="00AF4A32" w:rsidRPr="001C6299" w:rsidRDefault="00AF4A32" w:rsidP="00044F85">
      <w:pPr>
        <w:shd w:val="clear" w:color="auto" w:fill="FFFFFF"/>
        <w:jc w:val="both"/>
        <w:rPr>
          <w:rFonts w:ascii="Times New Roman" w:hAnsi="Times New Roman"/>
          <w:color w:val="000000"/>
          <w:sz w:val="24"/>
          <w:szCs w:val="24"/>
        </w:rPr>
      </w:pPr>
      <w:r w:rsidRPr="001C6299">
        <w:rPr>
          <w:rFonts w:ascii="Times New Roman" w:hAnsi="Times New Roman"/>
          <w:color w:val="000000"/>
          <w:sz w:val="24"/>
          <w:szCs w:val="24"/>
        </w:rPr>
        <w:t>Le contrôle juridictionnel sur la décision d’homologation du PSE, est un contrôle entier (TA Nîmes 6</w:t>
      </w:r>
      <w:r>
        <w:rPr>
          <w:rFonts w:ascii="Times New Roman" w:hAnsi="Times New Roman"/>
          <w:color w:val="000000"/>
          <w:sz w:val="24"/>
          <w:szCs w:val="24"/>
        </w:rPr>
        <w:t> décembre </w:t>
      </w:r>
      <w:r w:rsidRPr="001C6299">
        <w:rPr>
          <w:rFonts w:ascii="Times New Roman" w:hAnsi="Times New Roman"/>
          <w:color w:val="000000"/>
          <w:sz w:val="24"/>
          <w:szCs w:val="24"/>
        </w:rPr>
        <w:t xml:space="preserve">2013 n° </w:t>
      </w:r>
      <w:hyperlink r:id="rId25" w:history="1">
        <w:r w:rsidRPr="001C6299">
          <w:rPr>
            <w:rStyle w:val="Hyperlink"/>
            <w:rFonts w:ascii="Times New Roman" w:hAnsi="Times New Roman"/>
            <w:color w:val="000000"/>
            <w:sz w:val="24"/>
            <w:szCs w:val="24"/>
          </w:rPr>
          <w:t>1302452</w:t>
        </w:r>
      </w:hyperlink>
      <w:r w:rsidRPr="001C6299">
        <w:rPr>
          <w:rFonts w:ascii="Times New Roman" w:hAnsi="Times New Roman"/>
          <w:color w:val="000000"/>
          <w:sz w:val="24"/>
          <w:szCs w:val="24"/>
        </w:rPr>
        <w:t xml:space="preserve"> Mme M</w:t>
      </w:r>
      <w:r>
        <w:rPr>
          <w:rFonts w:ascii="Times New Roman" w:hAnsi="Times New Roman"/>
          <w:color w:val="000000"/>
          <w:sz w:val="24"/>
          <w:szCs w:val="24"/>
        </w:rPr>
        <w:t>==</w:t>
      </w:r>
      <w:r w:rsidRPr="001C6299">
        <w:rPr>
          <w:rFonts w:ascii="Times New Roman" w:hAnsi="Times New Roman"/>
          <w:color w:val="000000"/>
          <w:sz w:val="24"/>
          <w:szCs w:val="24"/>
        </w:rPr>
        <w:t> ;</w:t>
      </w:r>
      <w:r>
        <w:rPr>
          <w:rFonts w:ascii="Times New Roman" w:hAnsi="Times New Roman"/>
          <w:color w:val="000000"/>
          <w:sz w:val="24"/>
          <w:szCs w:val="24"/>
        </w:rPr>
        <w:t xml:space="preserve"> </w:t>
      </w:r>
      <w:r w:rsidRPr="001C6299">
        <w:rPr>
          <w:rFonts w:ascii="Times New Roman" w:hAnsi="Times New Roman"/>
          <w:color w:val="000000"/>
          <w:sz w:val="24"/>
          <w:szCs w:val="24"/>
        </w:rPr>
        <w:t>TA Montreuil 28</w:t>
      </w:r>
      <w:r>
        <w:rPr>
          <w:rFonts w:ascii="Times New Roman" w:hAnsi="Times New Roman"/>
          <w:color w:val="000000"/>
          <w:sz w:val="24"/>
          <w:szCs w:val="24"/>
        </w:rPr>
        <w:t> janvier </w:t>
      </w:r>
      <w:r w:rsidRPr="001C6299">
        <w:rPr>
          <w:rFonts w:ascii="Times New Roman" w:hAnsi="Times New Roman"/>
          <w:color w:val="000000"/>
          <w:sz w:val="24"/>
          <w:szCs w:val="24"/>
        </w:rPr>
        <w:t>2014 n°1310820 CE SAS Aviapartner Cargo).</w:t>
      </w:r>
    </w:p>
    <w:p w:rsidR="00AF4A32" w:rsidRDefault="00AF4A32" w:rsidP="00044F85">
      <w:pPr>
        <w:shd w:val="clear" w:color="auto" w:fill="FFFFFF"/>
        <w:jc w:val="both"/>
      </w:pPr>
    </w:p>
    <w:p w:rsidR="00AF4A32" w:rsidRDefault="00AF4A32" w:rsidP="00C743A8">
      <w:pPr>
        <w:autoSpaceDE w:val="0"/>
        <w:autoSpaceDN w:val="0"/>
        <w:adjustRightInd w:val="0"/>
        <w:spacing w:after="0" w:line="240" w:lineRule="auto"/>
        <w:jc w:val="both"/>
        <w:rPr>
          <w:rFonts w:ascii="Times New Roman" w:hAnsi="Times New Roman"/>
          <w:color w:val="000000"/>
          <w:sz w:val="24"/>
          <w:szCs w:val="30"/>
          <w:lang w:eastAsia="fr-FR"/>
        </w:rPr>
      </w:pPr>
      <w:r>
        <w:rPr>
          <w:rFonts w:ascii="Times New Roman" w:hAnsi="Times New Roman"/>
          <w:color w:val="000000"/>
          <w:sz w:val="24"/>
          <w:szCs w:val="30"/>
          <w:lang w:eastAsia="fr-FR"/>
        </w:rPr>
        <w:t>Co</w:t>
      </w:r>
      <w:r w:rsidRPr="000E6BFB">
        <w:rPr>
          <w:rFonts w:ascii="Times New Roman" w:hAnsi="Times New Roman"/>
          <w:color w:val="000000"/>
          <w:sz w:val="24"/>
          <w:szCs w:val="30"/>
          <w:lang w:eastAsia="fr-FR"/>
        </w:rPr>
        <w:t>ntrairement à ce que soutient le ministre du travail, l’organigramme figurant au point 3. Du plan de sauvegarde de l’emploi ne permet pas de connaître le contour du groupe puisqu’il ne vise que la propriétaire du capital de la soc</w:t>
      </w:r>
      <w:r>
        <w:rPr>
          <w:rFonts w:ascii="Times New Roman" w:hAnsi="Times New Roman"/>
          <w:color w:val="000000"/>
          <w:sz w:val="24"/>
          <w:szCs w:val="30"/>
          <w:lang w:eastAsia="fr-FR"/>
        </w:rPr>
        <w:t>iété Les Comptoirs du Biscuit.</w:t>
      </w:r>
    </w:p>
    <w:p w:rsidR="00AF4A32" w:rsidRDefault="00AF4A32" w:rsidP="00C743A8">
      <w:pPr>
        <w:autoSpaceDE w:val="0"/>
        <w:autoSpaceDN w:val="0"/>
        <w:adjustRightInd w:val="0"/>
        <w:spacing w:after="0" w:line="240" w:lineRule="auto"/>
        <w:jc w:val="both"/>
        <w:rPr>
          <w:rFonts w:ascii="Times New Roman" w:hAnsi="Times New Roman"/>
          <w:color w:val="000000"/>
          <w:sz w:val="24"/>
          <w:szCs w:val="30"/>
          <w:lang w:eastAsia="fr-FR"/>
        </w:rPr>
      </w:pPr>
    </w:p>
    <w:p w:rsidR="00AF4A32" w:rsidRDefault="00AF4A32" w:rsidP="00C743A8">
      <w:pPr>
        <w:autoSpaceDE w:val="0"/>
        <w:autoSpaceDN w:val="0"/>
        <w:adjustRightInd w:val="0"/>
        <w:spacing w:after="0" w:line="240" w:lineRule="auto"/>
        <w:jc w:val="both"/>
        <w:rPr>
          <w:rFonts w:ascii="Times New Roman" w:hAnsi="Times New Roman"/>
          <w:sz w:val="24"/>
          <w:szCs w:val="24"/>
          <w:lang w:eastAsia="fr-FR"/>
        </w:rPr>
      </w:pPr>
      <w:r>
        <w:rPr>
          <w:rFonts w:ascii="Times New Roman" w:hAnsi="Times New Roman"/>
          <w:color w:val="000000"/>
          <w:sz w:val="24"/>
          <w:szCs w:val="30"/>
          <w:lang w:eastAsia="fr-FR"/>
        </w:rPr>
        <w:t>S</w:t>
      </w:r>
      <w:r w:rsidRPr="000E6BFB">
        <w:rPr>
          <w:rFonts w:ascii="Times New Roman" w:hAnsi="Times New Roman"/>
          <w:color w:val="000000"/>
          <w:sz w:val="24"/>
          <w:szCs w:val="30"/>
          <w:lang w:eastAsia="fr-FR"/>
        </w:rPr>
        <w:t>i u</w:t>
      </w:r>
      <w:r w:rsidRPr="000E6BFB">
        <w:rPr>
          <w:rFonts w:ascii="Times New Roman" w:hAnsi="Times New Roman"/>
          <w:sz w:val="24"/>
          <w:szCs w:val="24"/>
          <w:lang w:eastAsia="fr-FR"/>
        </w:rPr>
        <w:t>ne liste de postes disponibles a été diffusée, le 12</w:t>
      </w:r>
      <w:r>
        <w:rPr>
          <w:rFonts w:ascii="Times New Roman" w:hAnsi="Times New Roman"/>
          <w:sz w:val="24"/>
          <w:szCs w:val="24"/>
          <w:lang w:eastAsia="fr-FR"/>
        </w:rPr>
        <w:t> août </w:t>
      </w:r>
      <w:r w:rsidRPr="000E6BFB">
        <w:rPr>
          <w:rFonts w:ascii="Times New Roman" w:hAnsi="Times New Roman"/>
          <w:sz w:val="24"/>
          <w:szCs w:val="24"/>
          <w:lang w:eastAsia="fr-FR"/>
        </w:rPr>
        <w:t>2013, au secrétaire du comité d’entreprise en ce qui concerne le licenciement des salariés protégés de la société Les Comptoirs du Biscuit, soit d’ailleurs postérieurement aux réunions des 17 et 18</w:t>
      </w:r>
      <w:r>
        <w:rPr>
          <w:rFonts w:ascii="Times New Roman" w:hAnsi="Times New Roman"/>
          <w:sz w:val="24"/>
          <w:szCs w:val="24"/>
          <w:lang w:eastAsia="fr-FR"/>
        </w:rPr>
        <w:t> juillet </w:t>
      </w:r>
      <w:r w:rsidRPr="000E6BFB">
        <w:rPr>
          <w:rFonts w:ascii="Times New Roman" w:hAnsi="Times New Roman"/>
          <w:sz w:val="24"/>
          <w:szCs w:val="24"/>
          <w:lang w:eastAsia="fr-FR"/>
        </w:rPr>
        <w:t xml:space="preserve">2013 du comité d’entreprise appelé à émettre un avis sur le plan de sauvegarde de l’emploi litigieux, il ne ressort pas des pièces du dossier qu’une liste analogue de postes vacants susceptibles d’être proposés pour faciliter le reclassement interne des autres </w:t>
      </w:r>
      <w:r>
        <w:rPr>
          <w:rFonts w:ascii="Times New Roman" w:hAnsi="Times New Roman"/>
          <w:sz w:val="24"/>
          <w:szCs w:val="24"/>
          <w:lang w:eastAsia="fr-FR"/>
        </w:rPr>
        <w:t>salariés ait été établie .</w:t>
      </w:r>
    </w:p>
    <w:p w:rsidR="00AF4A32" w:rsidRDefault="00AF4A32" w:rsidP="00C743A8">
      <w:pPr>
        <w:autoSpaceDE w:val="0"/>
        <w:autoSpaceDN w:val="0"/>
        <w:adjustRightInd w:val="0"/>
        <w:spacing w:after="0" w:line="240" w:lineRule="auto"/>
        <w:jc w:val="both"/>
        <w:rPr>
          <w:rFonts w:ascii="Times New Roman" w:hAnsi="Times New Roman"/>
          <w:sz w:val="24"/>
          <w:szCs w:val="24"/>
          <w:lang w:eastAsia="fr-FR"/>
        </w:rPr>
      </w:pPr>
    </w:p>
    <w:p w:rsidR="00AF4A32" w:rsidRDefault="00AF4A32" w:rsidP="00C743A8">
      <w:pPr>
        <w:autoSpaceDE w:val="0"/>
        <w:autoSpaceDN w:val="0"/>
        <w:adjustRightInd w:val="0"/>
        <w:spacing w:after="0" w:line="240" w:lineRule="auto"/>
        <w:jc w:val="both"/>
        <w:rPr>
          <w:rFonts w:ascii="Times New Roman" w:hAnsi="Times New Roman"/>
          <w:sz w:val="24"/>
          <w:szCs w:val="24"/>
          <w:lang w:eastAsia="fr-FR"/>
        </w:rPr>
      </w:pPr>
      <w:r>
        <w:rPr>
          <w:rFonts w:ascii="Times New Roman" w:hAnsi="Times New Roman"/>
          <w:sz w:val="24"/>
          <w:szCs w:val="24"/>
          <w:lang w:eastAsia="fr-FR"/>
        </w:rPr>
        <w:t>L</w:t>
      </w:r>
      <w:r w:rsidRPr="000E6BFB">
        <w:rPr>
          <w:rFonts w:ascii="Times New Roman" w:hAnsi="Times New Roman"/>
          <w:sz w:val="24"/>
          <w:szCs w:val="24"/>
          <w:lang w:eastAsia="fr-FR"/>
        </w:rPr>
        <w:t>’insuffisance du plan de sauvegarde de l’emploi sur les mesures de reclassement interne ne permettait donc pas de regarder l’obligation d’une recherche de reclassement concrète, précise et personnali</w:t>
      </w:r>
      <w:r>
        <w:rPr>
          <w:rFonts w:ascii="Times New Roman" w:hAnsi="Times New Roman"/>
          <w:sz w:val="24"/>
          <w:szCs w:val="24"/>
          <w:lang w:eastAsia="fr-FR"/>
        </w:rPr>
        <w:t>sée comme étant remplie.</w:t>
      </w:r>
    </w:p>
    <w:p w:rsidR="00AF4A32" w:rsidRDefault="00AF4A32" w:rsidP="00C743A8">
      <w:pPr>
        <w:autoSpaceDE w:val="0"/>
        <w:autoSpaceDN w:val="0"/>
        <w:adjustRightInd w:val="0"/>
        <w:spacing w:after="0" w:line="240" w:lineRule="auto"/>
        <w:jc w:val="both"/>
        <w:rPr>
          <w:rFonts w:ascii="Times New Roman" w:hAnsi="Times New Roman"/>
          <w:sz w:val="24"/>
          <w:szCs w:val="24"/>
          <w:lang w:eastAsia="fr-FR"/>
        </w:rPr>
      </w:pPr>
    </w:p>
    <w:p w:rsidR="00AF4A32" w:rsidRPr="000E6BFB" w:rsidRDefault="00AF4A32" w:rsidP="00C743A8">
      <w:pPr>
        <w:autoSpaceDE w:val="0"/>
        <w:autoSpaceDN w:val="0"/>
        <w:adjustRightInd w:val="0"/>
        <w:spacing w:after="0" w:line="240" w:lineRule="auto"/>
        <w:jc w:val="both"/>
        <w:rPr>
          <w:rFonts w:ascii="Times New Roman" w:hAnsi="Times New Roman"/>
          <w:color w:val="000000"/>
          <w:sz w:val="24"/>
          <w:szCs w:val="24"/>
          <w:lang w:eastAsia="fr-FR"/>
        </w:rPr>
      </w:pPr>
      <w:r>
        <w:rPr>
          <w:rFonts w:ascii="Times New Roman" w:hAnsi="Times New Roman"/>
          <w:sz w:val="24"/>
          <w:szCs w:val="24"/>
          <w:lang w:eastAsia="fr-FR"/>
        </w:rPr>
        <w:t>D</w:t>
      </w:r>
      <w:r w:rsidRPr="000E6BFB">
        <w:rPr>
          <w:rFonts w:ascii="Times New Roman" w:hAnsi="Times New Roman"/>
          <w:sz w:val="24"/>
          <w:szCs w:val="24"/>
          <w:lang w:eastAsia="fr-FR"/>
        </w:rPr>
        <w:t xml:space="preserve">ès lors, </w:t>
      </w:r>
      <w:r w:rsidRPr="000E6BFB">
        <w:rPr>
          <w:rFonts w:ascii="Times New Roman" w:hAnsi="Times New Roman"/>
          <w:color w:val="000000"/>
          <w:sz w:val="24"/>
          <w:szCs w:val="24"/>
          <w:lang w:eastAsia="fr-FR"/>
        </w:rPr>
        <w:t xml:space="preserve">en estimant implicitement que le plan de sauvegarde soumis à son homologation par la société Les Comptoirs du Biscuit comportait un ensemble de mesures réelles, consistantes et proportionnées tendant à limiter le nombre de licenciements ou à faciliter le reclassement des salariés dont le congédiement était inévitable, l’autorité administrative a entaché sa décision d’une </w:t>
      </w:r>
      <w:r>
        <w:rPr>
          <w:rFonts w:ascii="Times New Roman" w:hAnsi="Times New Roman"/>
          <w:color w:val="000000"/>
          <w:sz w:val="24"/>
          <w:szCs w:val="24"/>
          <w:lang w:eastAsia="fr-FR"/>
        </w:rPr>
        <w:t>erreur d’appréciation.</w:t>
      </w:r>
      <w:r w:rsidRPr="000E6BFB">
        <w:rPr>
          <w:rFonts w:ascii="Times New Roman" w:hAnsi="Times New Roman"/>
          <w:color w:val="000000"/>
          <w:sz w:val="24"/>
          <w:szCs w:val="24"/>
          <w:lang w:eastAsia="fr-FR"/>
        </w:rPr>
        <w:t xml:space="preserve"> </w:t>
      </w:r>
    </w:p>
    <w:p w:rsidR="00AF4A32" w:rsidRPr="000E6BFB" w:rsidRDefault="00AF4A32" w:rsidP="000E6BFB">
      <w:pPr>
        <w:autoSpaceDE w:val="0"/>
        <w:autoSpaceDN w:val="0"/>
        <w:adjustRightInd w:val="0"/>
        <w:spacing w:after="0" w:line="240" w:lineRule="auto"/>
        <w:ind w:firstLine="708"/>
        <w:jc w:val="both"/>
        <w:rPr>
          <w:rFonts w:ascii="Times New Roman" w:hAnsi="Times New Roman"/>
          <w:color w:val="000000"/>
          <w:sz w:val="24"/>
          <w:szCs w:val="24"/>
          <w:lang w:eastAsia="fr-FR"/>
        </w:rPr>
      </w:pPr>
    </w:p>
    <w:p w:rsidR="00AF4A32" w:rsidRDefault="00AF4A32" w:rsidP="00C743A8">
      <w:pPr>
        <w:spacing w:after="0" w:line="240" w:lineRule="auto"/>
        <w:jc w:val="both"/>
        <w:outlineLvl w:val="0"/>
        <w:rPr>
          <w:rFonts w:ascii="Times New Roman" w:hAnsi="Times New Roman"/>
          <w:sz w:val="24"/>
          <w:szCs w:val="24"/>
          <w:lang w:eastAsia="fr-FR"/>
        </w:rPr>
      </w:pPr>
      <w:r>
        <w:rPr>
          <w:rFonts w:ascii="Times New Roman" w:hAnsi="Times New Roman"/>
          <w:color w:val="000000"/>
          <w:sz w:val="24"/>
          <w:szCs w:val="24"/>
          <w:lang w:eastAsia="fr-FR"/>
        </w:rPr>
        <w:t>M. B==</w:t>
      </w:r>
      <w:r w:rsidRPr="000E6BFB">
        <w:rPr>
          <w:rFonts w:ascii="Times New Roman" w:hAnsi="Times New Roman"/>
          <w:color w:val="000000"/>
          <w:sz w:val="24"/>
          <w:szCs w:val="24"/>
          <w:lang w:eastAsia="fr-FR"/>
        </w:rPr>
        <w:t xml:space="preserve"> et autres sont</w:t>
      </w:r>
      <w:r>
        <w:rPr>
          <w:rFonts w:ascii="Times New Roman" w:hAnsi="Times New Roman"/>
          <w:color w:val="000000"/>
          <w:sz w:val="24"/>
          <w:szCs w:val="24"/>
          <w:lang w:eastAsia="fr-FR"/>
        </w:rPr>
        <w:t xml:space="preserve"> donc</w:t>
      </w:r>
      <w:r w:rsidRPr="000E6BFB">
        <w:rPr>
          <w:rFonts w:ascii="Times New Roman" w:hAnsi="Times New Roman"/>
          <w:color w:val="000000"/>
          <w:sz w:val="24"/>
          <w:szCs w:val="24"/>
          <w:lang w:eastAsia="fr-FR"/>
        </w:rPr>
        <w:t xml:space="preserve"> fondés à demander l’annulation de la décision </w:t>
      </w:r>
      <w:r w:rsidRPr="000E6BFB">
        <w:rPr>
          <w:rFonts w:ascii="Times New Roman" w:hAnsi="Times New Roman"/>
          <w:sz w:val="24"/>
          <w:szCs w:val="24"/>
          <w:lang w:eastAsia="fr-FR"/>
        </w:rPr>
        <w:t>implicite du 23</w:t>
      </w:r>
      <w:r>
        <w:rPr>
          <w:rFonts w:ascii="Times New Roman" w:hAnsi="Times New Roman"/>
          <w:sz w:val="24"/>
          <w:szCs w:val="24"/>
          <w:lang w:eastAsia="fr-FR"/>
        </w:rPr>
        <w:t> juillet </w:t>
      </w:r>
      <w:r w:rsidRPr="000E6BFB">
        <w:rPr>
          <w:rFonts w:ascii="Times New Roman" w:hAnsi="Times New Roman"/>
          <w:sz w:val="24"/>
          <w:szCs w:val="24"/>
          <w:lang w:eastAsia="fr-FR"/>
        </w:rPr>
        <w:t xml:space="preserve">2013 du directeur régional des entreprises, de la concurrence, de la consommation, du travail et de l’emploi de Poitou-Charentes homologuant le document unilatéral élaboré par le liquidateur de la société Les comptoirs du biscuit fixant le contenu du plan de </w:t>
      </w:r>
      <w:r>
        <w:rPr>
          <w:rFonts w:ascii="Times New Roman" w:hAnsi="Times New Roman"/>
          <w:sz w:val="24"/>
          <w:szCs w:val="24"/>
          <w:lang w:eastAsia="fr-FR"/>
        </w:rPr>
        <w:t>sauvegarde de l’emploi.</w:t>
      </w:r>
    </w:p>
    <w:p w:rsidR="00AF4A32" w:rsidRDefault="00AF4A32" w:rsidP="00C743A8">
      <w:pPr>
        <w:spacing w:after="0" w:line="240" w:lineRule="auto"/>
        <w:jc w:val="both"/>
        <w:outlineLvl w:val="0"/>
        <w:rPr>
          <w:rFonts w:ascii="Times New Roman" w:hAnsi="Times New Roman"/>
          <w:sz w:val="24"/>
          <w:szCs w:val="24"/>
          <w:lang w:eastAsia="fr-FR"/>
        </w:rPr>
      </w:pPr>
    </w:p>
    <w:p w:rsidR="00AF4A32" w:rsidRDefault="00AF4A32" w:rsidP="00C743A8">
      <w:pPr>
        <w:spacing w:after="0" w:line="240" w:lineRule="auto"/>
        <w:jc w:val="both"/>
        <w:outlineLvl w:val="0"/>
        <w:rPr>
          <w:rFonts w:ascii="Times New Roman" w:hAnsi="Times New Roman"/>
          <w:sz w:val="24"/>
          <w:szCs w:val="24"/>
          <w:lang w:eastAsia="fr-FR"/>
        </w:rPr>
      </w:pPr>
      <w:r>
        <w:rPr>
          <w:rFonts w:ascii="Times New Roman" w:hAnsi="Times New Roman"/>
          <w:sz w:val="24"/>
          <w:szCs w:val="24"/>
          <w:lang w:eastAsia="fr-FR"/>
        </w:rPr>
        <w:t>I</w:t>
      </w:r>
      <w:r w:rsidRPr="000E6BFB">
        <w:rPr>
          <w:rFonts w:ascii="Times New Roman" w:hAnsi="Times New Roman"/>
          <w:sz w:val="24"/>
          <w:szCs w:val="24"/>
          <w:lang w:eastAsia="fr-FR"/>
        </w:rPr>
        <w:t xml:space="preserve">l y a lieu, dans les circonstances de l’affaire de mettre à la charge de l’Etat, qui est la partie perdante dans la présente instance, le versement de la somme de 500 euros à chacun des requérants au titre des dispositions de l’article L.761-1 du </w:t>
      </w:r>
      <w:r>
        <w:rPr>
          <w:rFonts w:ascii="Times New Roman" w:hAnsi="Times New Roman"/>
          <w:sz w:val="24"/>
          <w:szCs w:val="24"/>
          <w:lang w:eastAsia="fr-FR"/>
        </w:rPr>
        <w:t>code de justice administrative.</w:t>
      </w:r>
    </w:p>
    <w:p w:rsidR="00AF4A32" w:rsidRDefault="00AF4A32" w:rsidP="00C743A8">
      <w:pPr>
        <w:spacing w:after="0" w:line="240" w:lineRule="auto"/>
        <w:jc w:val="both"/>
        <w:outlineLvl w:val="0"/>
        <w:rPr>
          <w:rFonts w:ascii="Times New Roman" w:hAnsi="Times New Roman"/>
          <w:sz w:val="24"/>
          <w:szCs w:val="24"/>
          <w:lang w:eastAsia="fr-FR"/>
        </w:rPr>
      </w:pPr>
    </w:p>
    <w:p w:rsidR="00AF4A32" w:rsidRPr="00C949C3" w:rsidRDefault="00AF4A32" w:rsidP="00C949C3">
      <w:pPr>
        <w:spacing w:after="0" w:line="240" w:lineRule="auto"/>
        <w:jc w:val="both"/>
        <w:outlineLvl w:val="0"/>
        <w:rPr>
          <w:rFonts w:ascii="Times New Roman" w:hAnsi="Times New Roman"/>
          <w:sz w:val="24"/>
          <w:szCs w:val="24"/>
          <w:lang w:eastAsia="fr-FR"/>
        </w:rPr>
      </w:pPr>
    </w:p>
    <w:p w:rsidR="00AF4A32" w:rsidRPr="000E6BFB" w:rsidRDefault="00AF4A32" w:rsidP="000E6BFB">
      <w:pPr>
        <w:spacing w:after="0" w:line="240" w:lineRule="auto"/>
        <w:ind w:firstLine="900"/>
        <w:jc w:val="both"/>
        <w:outlineLvl w:val="0"/>
        <w:rPr>
          <w:rFonts w:ascii="Times New Roman" w:hAnsi="Times New Roman"/>
          <w:sz w:val="24"/>
          <w:szCs w:val="24"/>
          <w:lang w:eastAsia="fr-FR"/>
        </w:rPr>
      </w:pPr>
    </w:p>
    <w:p w:rsidR="00AF4A32" w:rsidRPr="000E6BFB" w:rsidRDefault="00AF4A32" w:rsidP="000E6BFB">
      <w:pPr>
        <w:jc w:val="both"/>
      </w:pPr>
    </w:p>
    <w:sectPr w:rsidR="00AF4A32" w:rsidRPr="000E6BFB" w:rsidSect="00745178">
      <w:headerReference w:type="default" r:id="rId2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A32" w:rsidRDefault="00AF4A32" w:rsidP="002865E5">
      <w:pPr>
        <w:spacing w:after="0" w:line="240" w:lineRule="auto"/>
      </w:pPr>
      <w:r>
        <w:separator/>
      </w:r>
    </w:p>
  </w:endnote>
  <w:endnote w:type="continuationSeparator" w:id="0">
    <w:p w:rsidR="00AF4A32" w:rsidRDefault="00AF4A32" w:rsidP="002865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A32" w:rsidRDefault="00AF4A32" w:rsidP="002865E5">
      <w:pPr>
        <w:spacing w:after="0" w:line="240" w:lineRule="auto"/>
      </w:pPr>
      <w:r>
        <w:separator/>
      </w:r>
    </w:p>
  </w:footnote>
  <w:footnote w:type="continuationSeparator" w:id="0">
    <w:p w:rsidR="00AF4A32" w:rsidRDefault="00AF4A32" w:rsidP="002865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A32" w:rsidRDefault="00AF4A32">
    <w:pPr>
      <w:pStyle w:val="Header"/>
      <w:jc w:val="right"/>
    </w:pPr>
    <w:fldSimple w:instr="PAGE   \* MERGEFORMAT">
      <w:r>
        <w:rPr>
          <w:noProof/>
        </w:rPr>
        <w:t>1</w:t>
      </w:r>
    </w:fldSimple>
  </w:p>
  <w:p w:rsidR="00AF4A32" w:rsidRDefault="00AF4A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01545"/>
    <w:multiLevelType w:val="hybridMultilevel"/>
    <w:tmpl w:val="C0065830"/>
    <w:lvl w:ilvl="0" w:tplc="D146FB84">
      <w:start w:val="13"/>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335A11"/>
    <w:multiLevelType w:val="hybridMultilevel"/>
    <w:tmpl w:val="984ABA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04156BC"/>
    <w:multiLevelType w:val="hybridMultilevel"/>
    <w:tmpl w:val="013CC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6BFB"/>
    <w:rsid w:val="000026AE"/>
    <w:rsid w:val="00044F85"/>
    <w:rsid w:val="00077FE5"/>
    <w:rsid w:val="00085FCC"/>
    <w:rsid w:val="00086E95"/>
    <w:rsid w:val="000B7AD0"/>
    <w:rsid w:val="000E6BFB"/>
    <w:rsid w:val="00115DB8"/>
    <w:rsid w:val="00143891"/>
    <w:rsid w:val="00155C99"/>
    <w:rsid w:val="001A15EC"/>
    <w:rsid w:val="001C6299"/>
    <w:rsid w:val="001E5845"/>
    <w:rsid w:val="001E5891"/>
    <w:rsid w:val="001F0C41"/>
    <w:rsid w:val="002118B0"/>
    <w:rsid w:val="00214505"/>
    <w:rsid w:val="002261D5"/>
    <w:rsid w:val="00226E4A"/>
    <w:rsid w:val="002602F1"/>
    <w:rsid w:val="002865E5"/>
    <w:rsid w:val="00292D05"/>
    <w:rsid w:val="00292E31"/>
    <w:rsid w:val="002E7255"/>
    <w:rsid w:val="0031150D"/>
    <w:rsid w:val="0032488B"/>
    <w:rsid w:val="00330A3A"/>
    <w:rsid w:val="00332607"/>
    <w:rsid w:val="00355BEB"/>
    <w:rsid w:val="00392934"/>
    <w:rsid w:val="003B0D71"/>
    <w:rsid w:val="003C5112"/>
    <w:rsid w:val="003E1BCA"/>
    <w:rsid w:val="00414535"/>
    <w:rsid w:val="00427174"/>
    <w:rsid w:val="004A5572"/>
    <w:rsid w:val="004E6A4E"/>
    <w:rsid w:val="005166B6"/>
    <w:rsid w:val="00540FDB"/>
    <w:rsid w:val="00556CE7"/>
    <w:rsid w:val="005C29AB"/>
    <w:rsid w:val="005E5CBC"/>
    <w:rsid w:val="006067DC"/>
    <w:rsid w:val="00610790"/>
    <w:rsid w:val="006176BC"/>
    <w:rsid w:val="0062149E"/>
    <w:rsid w:val="00646D95"/>
    <w:rsid w:val="00666A8C"/>
    <w:rsid w:val="00673803"/>
    <w:rsid w:val="0069522F"/>
    <w:rsid w:val="006B4C0A"/>
    <w:rsid w:val="006F34DD"/>
    <w:rsid w:val="006F7964"/>
    <w:rsid w:val="00711BAB"/>
    <w:rsid w:val="00715C5B"/>
    <w:rsid w:val="00715E50"/>
    <w:rsid w:val="00745178"/>
    <w:rsid w:val="007518D4"/>
    <w:rsid w:val="0075626C"/>
    <w:rsid w:val="0078250A"/>
    <w:rsid w:val="007A59B6"/>
    <w:rsid w:val="007B7CC1"/>
    <w:rsid w:val="007E041D"/>
    <w:rsid w:val="008C43F8"/>
    <w:rsid w:val="008F7FB7"/>
    <w:rsid w:val="009426E8"/>
    <w:rsid w:val="00977BD9"/>
    <w:rsid w:val="00982150"/>
    <w:rsid w:val="00991D68"/>
    <w:rsid w:val="009950D5"/>
    <w:rsid w:val="009A284F"/>
    <w:rsid w:val="009B3B0D"/>
    <w:rsid w:val="009C57BD"/>
    <w:rsid w:val="00A1239B"/>
    <w:rsid w:val="00A815FD"/>
    <w:rsid w:val="00A91C08"/>
    <w:rsid w:val="00AB0AEE"/>
    <w:rsid w:val="00AB7435"/>
    <w:rsid w:val="00AB78DE"/>
    <w:rsid w:val="00AD5DA4"/>
    <w:rsid w:val="00AF4A32"/>
    <w:rsid w:val="00B441CF"/>
    <w:rsid w:val="00B81AEC"/>
    <w:rsid w:val="00B93C2E"/>
    <w:rsid w:val="00B9649B"/>
    <w:rsid w:val="00BD12B2"/>
    <w:rsid w:val="00BF2262"/>
    <w:rsid w:val="00BF2736"/>
    <w:rsid w:val="00C0571D"/>
    <w:rsid w:val="00C35BA7"/>
    <w:rsid w:val="00C5182E"/>
    <w:rsid w:val="00C743A8"/>
    <w:rsid w:val="00C80D37"/>
    <w:rsid w:val="00C9321E"/>
    <w:rsid w:val="00C949C3"/>
    <w:rsid w:val="00CA2DB5"/>
    <w:rsid w:val="00CD2237"/>
    <w:rsid w:val="00CE49D3"/>
    <w:rsid w:val="00CF1948"/>
    <w:rsid w:val="00D372B5"/>
    <w:rsid w:val="00D534BE"/>
    <w:rsid w:val="00D82FA2"/>
    <w:rsid w:val="00D91EAC"/>
    <w:rsid w:val="00E5112B"/>
    <w:rsid w:val="00E63257"/>
    <w:rsid w:val="00EA15A7"/>
    <w:rsid w:val="00EC0622"/>
    <w:rsid w:val="00EE1516"/>
    <w:rsid w:val="00F043CA"/>
    <w:rsid w:val="00F62D76"/>
    <w:rsid w:val="00F83710"/>
    <w:rsid w:val="00F84F0C"/>
    <w:rsid w:val="00F918BE"/>
    <w:rsid w:val="00F97D6E"/>
    <w:rsid w:val="00FC0B35"/>
    <w:rsid w:val="00FC6379"/>
    <w:rsid w:val="00FD4CF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17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D12B2"/>
    <w:pPr>
      <w:ind w:left="720"/>
      <w:contextualSpacing/>
    </w:pPr>
  </w:style>
  <w:style w:type="paragraph" w:styleId="Header">
    <w:name w:val="header"/>
    <w:basedOn w:val="Normal"/>
    <w:link w:val="HeaderChar"/>
    <w:uiPriority w:val="99"/>
    <w:rsid w:val="002865E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865E5"/>
    <w:rPr>
      <w:rFonts w:cs="Times New Roman"/>
    </w:rPr>
  </w:style>
  <w:style w:type="paragraph" w:styleId="Footer">
    <w:name w:val="footer"/>
    <w:basedOn w:val="Normal"/>
    <w:link w:val="FooterChar"/>
    <w:uiPriority w:val="99"/>
    <w:rsid w:val="002865E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865E5"/>
    <w:rPr>
      <w:rFonts w:cs="Times New Roman"/>
    </w:rPr>
  </w:style>
  <w:style w:type="paragraph" w:styleId="BodyTextIndent2">
    <w:name w:val="Body Text Indent 2"/>
    <w:basedOn w:val="Normal"/>
    <w:link w:val="BodyTextIndent2Char"/>
    <w:uiPriority w:val="99"/>
    <w:rsid w:val="00C35BA7"/>
    <w:pPr>
      <w:spacing w:after="0" w:line="240" w:lineRule="auto"/>
      <w:ind w:right="-400" w:firstLine="900"/>
      <w:jc w:val="both"/>
    </w:pPr>
    <w:rPr>
      <w:rFonts w:ascii="Times New Roman" w:hAnsi="Times New Roman"/>
      <w:sz w:val="24"/>
      <w:szCs w:val="30"/>
      <w:lang w:eastAsia="fr-FR"/>
    </w:rPr>
  </w:style>
  <w:style w:type="character" w:customStyle="1" w:styleId="BodyTextIndent2Char">
    <w:name w:val="Body Text Indent 2 Char"/>
    <w:basedOn w:val="DefaultParagraphFont"/>
    <w:link w:val="BodyTextIndent2"/>
    <w:uiPriority w:val="99"/>
    <w:semiHidden/>
    <w:locked/>
    <w:rsid w:val="00A1239B"/>
    <w:rPr>
      <w:rFonts w:cs="Times New Roman"/>
      <w:lang w:eastAsia="en-US"/>
    </w:rPr>
  </w:style>
  <w:style w:type="character" w:styleId="Hyperlink">
    <w:name w:val="Hyperlink"/>
    <w:basedOn w:val="DefaultParagraphFont"/>
    <w:uiPriority w:val="99"/>
    <w:rsid w:val="00711BAB"/>
    <w:rPr>
      <w:rFonts w:cs="Times New Roman"/>
      <w:color w:val="0000FF"/>
      <w:u w:val="single"/>
    </w:rPr>
  </w:style>
  <w:style w:type="character" w:customStyle="1" w:styleId="bold1">
    <w:name w:val="bold1"/>
    <w:basedOn w:val="DefaultParagraphFont"/>
    <w:uiPriority w:val="99"/>
    <w:rsid w:val="00711BAB"/>
    <w:rPr>
      <w:rFonts w:cs="Times New Roman"/>
      <w:b/>
      <w:bCs/>
    </w:rPr>
  </w:style>
  <w:style w:type="character" w:customStyle="1" w:styleId="italic1">
    <w:name w:val="italic1"/>
    <w:basedOn w:val="DefaultParagraphFont"/>
    <w:uiPriority w:val="99"/>
    <w:rsid w:val="00711BAB"/>
    <w:rPr>
      <w:rFonts w:cs="Times New Roman"/>
      <w:i/>
      <w:iCs/>
    </w:rPr>
  </w:style>
  <w:style w:type="paragraph" w:styleId="NormalWeb">
    <w:name w:val="Normal (Web)"/>
    <w:basedOn w:val="Normal"/>
    <w:uiPriority w:val="99"/>
    <w:rsid w:val="001F0C41"/>
    <w:pPr>
      <w:spacing w:before="100" w:beforeAutospacing="1" w:after="100" w:afterAutospacing="1" w:line="240" w:lineRule="auto"/>
    </w:pPr>
    <w:rPr>
      <w:rFonts w:ascii="Times New Roman"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555046833">
      <w:marLeft w:val="0"/>
      <w:marRight w:val="0"/>
      <w:marTop w:val="0"/>
      <w:marBottom w:val="0"/>
      <w:divBdr>
        <w:top w:val="none" w:sz="0" w:space="0" w:color="auto"/>
        <w:left w:val="none" w:sz="0" w:space="0" w:color="auto"/>
        <w:bottom w:val="none" w:sz="0" w:space="0" w:color="auto"/>
        <w:right w:val="none" w:sz="0" w:space="0" w:color="auto"/>
      </w:divBdr>
      <w:divsChild>
        <w:div w:id="555046837">
          <w:marLeft w:val="0"/>
          <w:marRight w:val="0"/>
          <w:marTop w:val="0"/>
          <w:marBottom w:val="0"/>
          <w:divBdr>
            <w:top w:val="none" w:sz="0" w:space="0" w:color="auto"/>
            <w:left w:val="none" w:sz="0" w:space="0" w:color="auto"/>
            <w:bottom w:val="none" w:sz="0" w:space="0" w:color="auto"/>
            <w:right w:val="none" w:sz="0" w:space="0" w:color="auto"/>
          </w:divBdr>
          <w:divsChild>
            <w:div w:id="555046834">
              <w:marLeft w:val="0"/>
              <w:marRight w:val="0"/>
              <w:marTop w:val="0"/>
              <w:marBottom w:val="0"/>
              <w:divBdr>
                <w:top w:val="none" w:sz="0" w:space="0" w:color="auto"/>
                <w:left w:val="none" w:sz="0" w:space="0" w:color="auto"/>
                <w:bottom w:val="none" w:sz="0" w:space="0" w:color="auto"/>
                <w:right w:val="none" w:sz="0" w:space="0" w:color="auto"/>
              </w:divBdr>
              <w:divsChild>
                <w:div w:id="555046840">
                  <w:marLeft w:val="0"/>
                  <w:marRight w:val="0"/>
                  <w:marTop w:val="0"/>
                  <w:marBottom w:val="0"/>
                  <w:divBdr>
                    <w:top w:val="none" w:sz="0" w:space="0" w:color="auto"/>
                    <w:left w:val="none" w:sz="0" w:space="0" w:color="auto"/>
                    <w:bottom w:val="none" w:sz="0" w:space="0" w:color="auto"/>
                    <w:right w:val="none" w:sz="0" w:space="0" w:color="auto"/>
                  </w:divBdr>
                  <w:divsChild>
                    <w:div w:id="555046838">
                      <w:marLeft w:val="0"/>
                      <w:marRight w:val="0"/>
                      <w:marTop w:val="0"/>
                      <w:marBottom w:val="0"/>
                      <w:divBdr>
                        <w:top w:val="none" w:sz="0" w:space="0" w:color="auto"/>
                        <w:left w:val="none" w:sz="0" w:space="0" w:color="auto"/>
                        <w:bottom w:val="none" w:sz="0" w:space="0" w:color="auto"/>
                        <w:right w:val="none" w:sz="0" w:space="0" w:color="auto"/>
                      </w:divBdr>
                      <w:divsChild>
                        <w:div w:id="555046836">
                          <w:marLeft w:val="0"/>
                          <w:marRight w:val="0"/>
                          <w:marTop w:val="0"/>
                          <w:marBottom w:val="0"/>
                          <w:divBdr>
                            <w:top w:val="none" w:sz="0" w:space="0" w:color="auto"/>
                            <w:left w:val="none" w:sz="0" w:space="0" w:color="auto"/>
                            <w:bottom w:val="none" w:sz="0" w:space="0" w:color="auto"/>
                            <w:right w:val="none" w:sz="0" w:space="0" w:color="auto"/>
                          </w:divBdr>
                          <w:divsChild>
                            <w:div w:id="555046839">
                              <w:marLeft w:val="0"/>
                              <w:marRight w:val="0"/>
                              <w:marTop w:val="0"/>
                              <w:marBottom w:val="0"/>
                              <w:divBdr>
                                <w:top w:val="none" w:sz="0" w:space="0" w:color="auto"/>
                                <w:left w:val="none" w:sz="0" w:space="0" w:color="auto"/>
                                <w:bottom w:val="none" w:sz="0" w:space="0" w:color="auto"/>
                                <w:right w:val="none" w:sz="0" w:space="0" w:color="auto"/>
                              </w:divBdr>
                              <w:divsChild>
                                <w:div w:id="5550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046848">
      <w:marLeft w:val="0"/>
      <w:marRight w:val="0"/>
      <w:marTop w:val="0"/>
      <w:marBottom w:val="0"/>
      <w:divBdr>
        <w:top w:val="none" w:sz="0" w:space="0" w:color="auto"/>
        <w:left w:val="none" w:sz="0" w:space="0" w:color="auto"/>
        <w:bottom w:val="none" w:sz="0" w:space="0" w:color="auto"/>
        <w:right w:val="none" w:sz="0" w:space="0" w:color="auto"/>
      </w:divBdr>
      <w:divsChild>
        <w:div w:id="555046847">
          <w:marLeft w:val="0"/>
          <w:marRight w:val="0"/>
          <w:marTop w:val="0"/>
          <w:marBottom w:val="0"/>
          <w:divBdr>
            <w:top w:val="none" w:sz="0" w:space="0" w:color="auto"/>
            <w:left w:val="none" w:sz="0" w:space="0" w:color="auto"/>
            <w:bottom w:val="none" w:sz="0" w:space="0" w:color="auto"/>
            <w:right w:val="none" w:sz="0" w:space="0" w:color="auto"/>
          </w:divBdr>
          <w:divsChild>
            <w:div w:id="555046843">
              <w:marLeft w:val="0"/>
              <w:marRight w:val="0"/>
              <w:marTop w:val="0"/>
              <w:marBottom w:val="0"/>
              <w:divBdr>
                <w:top w:val="none" w:sz="0" w:space="0" w:color="auto"/>
                <w:left w:val="none" w:sz="0" w:space="0" w:color="auto"/>
                <w:bottom w:val="none" w:sz="0" w:space="0" w:color="auto"/>
                <w:right w:val="none" w:sz="0" w:space="0" w:color="auto"/>
              </w:divBdr>
              <w:divsChild>
                <w:div w:id="555046841">
                  <w:marLeft w:val="0"/>
                  <w:marRight w:val="0"/>
                  <w:marTop w:val="0"/>
                  <w:marBottom w:val="0"/>
                  <w:divBdr>
                    <w:top w:val="none" w:sz="0" w:space="0" w:color="auto"/>
                    <w:left w:val="none" w:sz="0" w:space="0" w:color="auto"/>
                    <w:bottom w:val="none" w:sz="0" w:space="0" w:color="auto"/>
                    <w:right w:val="none" w:sz="0" w:space="0" w:color="auto"/>
                  </w:divBdr>
                  <w:divsChild>
                    <w:div w:id="555046845">
                      <w:marLeft w:val="0"/>
                      <w:marRight w:val="0"/>
                      <w:marTop w:val="0"/>
                      <w:marBottom w:val="0"/>
                      <w:divBdr>
                        <w:top w:val="none" w:sz="0" w:space="0" w:color="auto"/>
                        <w:left w:val="none" w:sz="0" w:space="0" w:color="auto"/>
                        <w:bottom w:val="none" w:sz="0" w:space="0" w:color="auto"/>
                        <w:right w:val="none" w:sz="0" w:space="0" w:color="auto"/>
                      </w:divBdr>
                      <w:divsChild>
                        <w:div w:id="555046844">
                          <w:marLeft w:val="0"/>
                          <w:marRight w:val="0"/>
                          <w:marTop w:val="0"/>
                          <w:marBottom w:val="0"/>
                          <w:divBdr>
                            <w:top w:val="none" w:sz="0" w:space="0" w:color="auto"/>
                            <w:left w:val="none" w:sz="0" w:space="0" w:color="auto"/>
                            <w:bottom w:val="none" w:sz="0" w:space="0" w:color="auto"/>
                            <w:right w:val="none" w:sz="0" w:space="0" w:color="auto"/>
                          </w:divBdr>
                          <w:divsChild>
                            <w:div w:id="555046842">
                              <w:marLeft w:val="0"/>
                              <w:marRight w:val="0"/>
                              <w:marTop w:val="0"/>
                              <w:marBottom w:val="0"/>
                              <w:divBdr>
                                <w:top w:val="none" w:sz="0" w:space="0" w:color="auto"/>
                                <w:left w:val="none" w:sz="0" w:space="0" w:color="auto"/>
                                <w:bottom w:val="none" w:sz="0" w:space="0" w:color="auto"/>
                                <w:right w:val="none" w:sz="0" w:space="0" w:color="auto"/>
                              </w:divBdr>
                              <w:divsChild>
                                <w:div w:id="5550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xisnexis.com:443/fr/droit/search/runRemoteLink.do?A=0.33557880699207077&amp;bct=A&amp;service=citation&amp;risb=21_T19864535471&amp;langcountry=FR&amp;linkInfo=F%23FR%23fr_code%23title%25Code+du+travail%25article%25L.+1233-24-1%25art%25L.+1233-24-1%25" TargetMode="External"/><Relationship Id="rId13" Type="http://schemas.openxmlformats.org/officeDocument/2006/relationships/hyperlink" Target="http://www.legifrance.gouv.fr/affichCodeArticle.do;jsessionid=BD81C6C819F1E316DADCE7265DB01C6D.tpdjo07v_3?cidTexte=LEGITEXT000006072050&amp;idArticle=LEGIARTI000027558884&amp;dateTexte=&amp;categorieLien=cid" TargetMode="External"/><Relationship Id="rId18" Type="http://schemas.openxmlformats.org/officeDocument/2006/relationships/hyperlink" Target="http://www.legifrance.gouv.fr/affichCodeArticle.do;jsessionid=A74D303A3537112A0F563FCE407331EC.tpdjo06v_3?cidTexte=LEGITEXT000006072050&amp;idArticle=LEGIARTI000006901079&amp;dateTexte=&amp;categorieLien=cid"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legifrance.gouv.fr/affichCodeArticle.do?cidTexte=LEGITEXT000006072050&amp;idArticle=LEGIARTI000027551435&amp;dateTexte=&amp;categorieLien=cid" TargetMode="External"/><Relationship Id="rId7" Type="http://schemas.openxmlformats.org/officeDocument/2006/relationships/hyperlink" Target="https://www.lexisnexis.com:443/fr/droit/search/runRemoteLink.do?A=0.7695503216894326&amp;bct=A&amp;service=citation&amp;risb=21_T19864535471&amp;langcountry=FR&amp;linkInfo=F%23FR%23fr_acts%23sel1%252013%25acttype%25Loi%25enactdate%2520130614%25" TargetMode="External"/><Relationship Id="rId12" Type="http://schemas.openxmlformats.org/officeDocument/2006/relationships/hyperlink" Target="http://www.legifrance.gouv.fr/affichCodeArticle.do;jsessionid=BD81C6C819F1E316DADCE7265DB01C6D.tpdjo07v_3?cidTexte=LEGITEXT000006072050&amp;idArticle=LEGIARTI000027551433&amp;dateTexte=&amp;categorieLien=cid" TargetMode="External"/><Relationship Id="rId17" Type="http://schemas.openxmlformats.org/officeDocument/2006/relationships/hyperlink" Target="http://www.legifrance.gouv.fr/affichCodeArticle.do;jsessionid=A74D303A3537112A0F563FCE407331EC.tpdjo06v_3?cidTexte=LEGITEXT000006072050&amp;idArticle=LEGIARTI000027549264&amp;dateTexte=&amp;categorieLien=cid" TargetMode="External"/><Relationship Id="rId25" Type="http://schemas.openxmlformats.org/officeDocument/2006/relationships/hyperlink" Target="http://archives.conseil-etat.fr/getdoc.html?docname=1302452.doc&amp;fonds=TA30&amp;item=1" TargetMode="External"/><Relationship Id="rId2" Type="http://schemas.openxmlformats.org/officeDocument/2006/relationships/styles" Target="styles.xml"/><Relationship Id="rId16" Type="http://schemas.openxmlformats.org/officeDocument/2006/relationships/hyperlink" Target="http://www.legifrance.gouv.fr/affichCodeArticle.do;jsessionid=A74D303A3537112A0F563FCE407331EC.tpdjo06v_3?cidTexte=LEGITEXT000006072050&amp;idArticle=LEGIARTI000006904143&amp;dateTexte=&amp;categorieLien=cid" TargetMode="External"/><Relationship Id="rId20" Type="http://schemas.openxmlformats.org/officeDocument/2006/relationships/hyperlink" Target="http://www.legifrance.gouv.fr/affichCodeArticle.do?cidTexte=LEGITEXT000006072050&amp;idArticle=LEGIARTI000027551433&amp;dateTexte=&amp;categorieLien=c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france.gouv.fr/affichCodeArticle.do;jsessionid=0763BE1B4657667760F3A476D82F2F2A.tpdjo07v_3?cidTexte=LEGITEXT000006072050&amp;idArticle=LEGIARTI000027553205&amp;dateTexte=&amp;categorieLien=cid" TargetMode="External"/><Relationship Id="rId24" Type="http://schemas.openxmlformats.org/officeDocument/2006/relationships/hyperlink" Target="http://archives.conseil-etat.fr/getdoc.html?docname=1310820.doc&amp;fonds=TA93&amp;item=2" TargetMode="External"/><Relationship Id="rId5" Type="http://schemas.openxmlformats.org/officeDocument/2006/relationships/footnotes" Target="footnotes.xml"/><Relationship Id="rId15" Type="http://schemas.openxmlformats.org/officeDocument/2006/relationships/hyperlink" Target="http://www.legifrance.gouv.fr/affichCodeArticle.do;jsessionid=A74D303A3537112A0F563FCE407331EC.tpdjo06v_3?cidTexte=LEGITEXT000006072050&amp;idArticle=LEGIARTI000006901016&amp;dateTexte=&amp;categorieLien=cid" TargetMode="External"/><Relationship Id="rId23" Type="http://schemas.openxmlformats.org/officeDocument/2006/relationships/hyperlink" Target="https://www.lexisnexis.com:443/fr/droit/search/runRemoteLink.do?A=0.4961929903739608&amp;bct=A&amp;service=citation&amp;risb=21_T19864535471&amp;langcountry=FR&amp;linkInfo=F%23FR%23ccass%23sel1%252001%25year%252001%25decisiondate%2520011003%25onum%2500-15.267%25" TargetMode="External"/><Relationship Id="rId28" Type="http://schemas.openxmlformats.org/officeDocument/2006/relationships/theme" Target="theme/theme1.xml"/><Relationship Id="rId10" Type="http://schemas.openxmlformats.org/officeDocument/2006/relationships/hyperlink" Target="http://www.legifrance.gouv.fr/affichCodeArticle.do;jsessionid=0763BE1B4657667760F3A476D82F2F2A.tpdjo07v_3?cidTexte=LEGITEXT000006072050&amp;idArticle=LEGIARTI000027551433&amp;dateTexte=&amp;categorieLien=cid" TargetMode="External"/><Relationship Id="rId19" Type="http://schemas.openxmlformats.org/officeDocument/2006/relationships/hyperlink" Target="http://www.legifrance.gouv.fr/affichCodeArticle.do;jsessionid=A74D303A3537112A0F563FCE407331EC.tpdjo06v_3?cidTexte=LEGITEXT000006072050&amp;idArticle=LEGIARTI000006901086&amp;dateTexte=&amp;categorieLien=cid" TargetMode="External"/><Relationship Id="rId4" Type="http://schemas.openxmlformats.org/officeDocument/2006/relationships/webSettings" Target="webSettings.xml"/><Relationship Id="rId9" Type="http://schemas.openxmlformats.org/officeDocument/2006/relationships/hyperlink" Target="https://www.lexisnexis.com:443/fr/droit/search/runRemoteLink.do?A=0.9430987579812009&amp;bct=A&amp;service=citation&amp;risb=21_T19864535471&amp;langcountry=FR&amp;linkInfo=F%23FR%23fr_code%23title%25Code+du+travail%25article%25L.+1233-24-4%25art%25L.+1233-24-4%25" TargetMode="External"/><Relationship Id="rId14" Type="http://schemas.openxmlformats.org/officeDocument/2006/relationships/hyperlink" Target="http://www.legifrance.gouv.fr/affichCodeArticle.do;jsessionid=BD81C6C819F1E316DADCE7265DB01C6D.tpdjo07v_3?cidTexte=LEGITEXT000006072050&amp;idArticle=LEGIARTI000027558897&amp;dateTexte=&amp;categorieLien=cid" TargetMode="External"/><Relationship Id="rId22" Type="http://schemas.openxmlformats.org/officeDocument/2006/relationships/hyperlink" Target="http://www.legifrance.gouv.fr/affichCodeArticle.do?cidTexte=LEGITEXT000006072050&amp;idArticle=LEGIARTI000027551435&amp;dateTexte=&amp;categorieLien=ci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4834</Words>
  <Characters>26589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14BX02477</dc:title>
  <dc:subject/>
  <dc:creator>jlj</dc:creator>
  <cp:keywords/>
  <dc:description/>
  <cp:lastModifiedBy>agauchon</cp:lastModifiedBy>
  <cp:revision>2</cp:revision>
  <dcterms:created xsi:type="dcterms:W3CDTF">2014-11-13T10:01:00Z</dcterms:created>
  <dcterms:modified xsi:type="dcterms:W3CDTF">2014-11-13T10:01:00Z</dcterms:modified>
</cp:coreProperties>
</file>